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4CBF" w14:textId="77777777" w:rsidR="00A131FA" w:rsidRDefault="00A131FA">
      <w:pPr>
        <w:rPr>
          <w:sz w:val="28"/>
          <w:szCs w:val="28"/>
        </w:rPr>
      </w:pPr>
    </w:p>
    <w:p w14:paraId="520EE36D" w14:textId="77777777" w:rsidR="00A131FA" w:rsidRDefault="00A131FA">
      <w:pPr>
        <w:rPr>
          <w:sz w:val="28"/>
          <w:szCs w:val="28"/>
        </w:rPr>
      </w:pPr>
    </w:p>
    <w:p w14:paraId="08D2F9F5" w14:textId="3491CF65" w:rsidR="000D5056" w:rsidRPr="00A131FA" w:rsidRDefault="000255DE">
      <w:pPr>
        <w:rPr>
          <w:sz w:val="28"/>
          <w:szCs w:val="28"/>
        </w:rPr>
      </w:pPr>
      <w:r w:rsidRPr="16F4411A">
        <w:rPr>
          <w:sz w:val="28"/>
          <w:szCs w:val="28"/>
        </w:rPr>
        <w:t>PRIJEDLOZI UPISA U DOPUNSKU ISPRAVU</w:t>
      </w:r>
      <w:r w:rsidR="00A131FA" w:rsidRPr="16F4411A">
        <w:rPr>
          <w:sz w:val="28"/>
          <w:szCs w:val="28"/>
        </w:rPr>
        <w:t xml:space="preserve"> O STUDIJU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31FA" w:rsidRPr="16F4411A">
        <w:rPr>
          <w:sz w:val="28"/>
          <w:szCs w:val="28"/>
        </w:rPr>
        <w:t>Slavonski Brod, 1</w:t>
      </w:r>
      <w:r w:rsidR="1359C647" w:rsidRPr="16F4411A">
        <w:rPr>
          <w:sz w:val="28"/>
          <w:szCs w:val="28"/>
        </w:rPr>
        <w:t>3</w:t>
      </w:r>
      <w:r w:rsidR="00A131FA" w:rsidRPr="16F4411A">
        <w:rPr>
          <w:sz w:val="28"/>
          <w:szCs w:val="28"/>
        </w:rPr>
        <w:t>.3.2024.</w:t>
      </w:r>
    </w:p>
    <w:p w14:paraId="04AC6CE8" w14:textId="6B1E35FE" w:rsidR="000255DE" w:rsidRPr="00A131FA" w:rsidRDefault="000255DE">
      <w:pPr>
        <w:rPr>
          <w:b/>
          <w:bCs/>
          <w:sz w:val="24"/>
          <w:szCs w:val="24"/>
        </w:rPr>
      </w:pPr>
      <w:r w:rsidRPr="16F4411A">
        <w:rPr>
          <w:b/>
          <w:bCs/>
          <w:sz w:val="24"/>
          <w:szCs w:val="24"/>
        </w:rPr>
        <w:t>SVEUČILIŠNI DIPLOMSKI STUDIJ RANOG I PREDŠKOLSKOG ODGOJA I OBRAZOVANJA</w:t>
      </w:r>
    </w:p>
    <w:p w14:paraId="67196BF3" w14:textId="4B640DA9" w:rsidR="000255DE" w:rsidRDefault="000255D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5387"/>
        <w:gridCol w:w="5350"/>
      </w:tblGrid>
      <w:tr w:rsidR="000255DE" w14:paraId="600C78DD" w14:textId="77777777" w:rsidTr="16F4411A">
        <w:trPr>
          <w:trHeight w:val="277"/>
        </w:trPr>
        <w:tc>
          <w:tcPr>
            <w:tcW w:w="2830" w:type="dxa"/>
          </w:tcPr>
          <w:p w14:paraId="00A892FF" w14:textId="052AE484" w:rsidR="000255DE" w:rsidRPr="000255DE" w:rsidRDefault="000255DE">
            <w:pPr>
              <w:rPr>
                <w:b/>
                <w:bCs/>
                <w:sz w:val="24"/>
                <w:szCs w:val="24"/>
              </w:rPr>
            </w:pPr>
            <w:r w:rsidRPr="000255DE">
              <w:rPr>
                <w:b/>
                <w:bCs/>
                <w:sz w:val="24"/>
                <w:szCs w:val="24"/>
              </w:rPr>
              <w:t>Podatak koji se traži</w:t>
            </w:r>
          </w:p>
        </w:tc>
        <w:tc>
          <w:tcPr>
            <w:tcW w:w="5387" w:type="dxa"/>
          </w:tcPr>
          <w:p w14:paraId="5E1C014C" w14:textId="1FA5EB6D" w:rsidR="000255DE" w:rsidRPr="000255DE" w:rsidRDefault="000255DE">
            <w:pPr>
              <w:rPr>
                <w:b/>
                <w:bCs/>
                <w:sz w:val="24"/>
                <w:szCs w:val="24"/>
              </w:rPr>
            </w:pPr>
            <w:r w:rsidRPr="000255DE">
              <w:rPr>
                <w:b/>
                <w:bCs/>
                <w:sz w:val="24"/>
                <w:szCs w:val="24"/>
              </w:rPr>
              <w:t>Tekst za upis na hrvatskom</w:t>
            </w:r>
          </w:p>
        </w:tc>
        <w:tc>
          <w:tcPr>
            <w:tcW w:w="5350" w:type="dxa"/>
          </w:tcPr>
          <w:p w14:paraId="736AB772" w14:textId="3699D042" w:rsidR="000255DE" w:rsidRPr="000255DE" w:rsidRDefault="000255DE">
            <w:pPr>
              <w:rPr>
                <w:b/>
                <w:bCs/>
                <w:sz w:val="24"/>
                <w:szCs w:val="24"/>
              </w:rPr>
            </w:pPr>
            <w:r w:rsidRPr="000255DE">
              <w:rPr>
                <w:b/>
                <w:bCs/>
                <w:sz w:val="24"/>
                <w:szCs w:val="24"/>
              </w:rPr>
              <w:t>Tekst za upis na engleskom</w:t>
            </w:r>
          </w:p>
        </w:tc>
      </w:tr>
      <w:tr w:rsidR="00064C6D" w14:paraId="1CF3E234" w14:textId="77777777" w:rsidTr="16F4411A">
        <w:trPr>
          <w:trHeight w:val="520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59859837" w14:textId="017CB2D2" w:rsidR="00064C6D" w:rsidRPr="000255DE" w:rsidRDefault="00064C6D" w:rsidP="00064C6D">
            <w:r w:rsidRPr="000255DE">
              <w:t>Razina stečene kvalifikacije</w:t>
            </w:r>
          </w:p>
        </w:tc>
        <w:tc>
          <w:tcPr>
            <w:tcW w:w="5387" w:type="dxa"/>
            <w:vAlign w:val="center"/>
          </w:tcPr>
          <w:p w14:paraId="752D5F54" w14:textId="2BEEB39E" w:rsidR="00064C6D" w:rsidRDefault="00064C6D" w:rsidP="00064C6D">
            <w:r>
              <w:t>Diplomski sveučilišni studij s izradom diplomskog rada</w:t>
            </w:r>
          </w:p>
        </w:tc>
        <w:tc>
          <w:tcPr>
            <w:tcW w:w="5350" w:type="dxa"/>
            <w:vAlign w:val="center"/>
          </w:tcPr>
          <w:p w14:paraId="68AF0230" w14:textId="28E35F42" w:rsidR="00064C6D" w:rsidRDefault="00064C6D" w:rsidP="00064C6D">
            <w:proofErr w:type="spellStart"/>
            <w:r w:rsidRPr="00097B4A">
              <w:t>Graduate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university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study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with</w:t>
            </w:r>
            <w:proofErr w:type="spellEnd"/>
            <w:r w:rsidRPr="00097B4A">
              <w:t xml:space="preserve"> </w:t>
            </w:r>
            <w:proofErr w:type="spellStart"/>
            <w:r>
              <w:t>final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thesis</w:t>
            </w:r>
            <w:proofErr w:type="spellEnd"/>
          </w:p>
        </w:tc>
      </w:tr>
      <w:tr w:rsidR="00064C6D" w14:paraId="4A9CAB18" w14:textId="77777777" w:rsidTr="16F4411A">
        <w:trPr>
          <w:trHeight w:val="509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5339948B" w14:textId="586CF179" w:rsidR="00064C6D" w:rsidRPr="000255DE" w:rsidRDefault="00064C6D" w:rsidP="00064C6D">
            <w:r w:rsidRPr="000255DE">
              <w:t>Predviđeno trajanje studija</w:t>
            </w:r>
          </w:p>
        </w:tc>
        <w:tc>
          <w:tcPr>
            <w:tcW w:w="5387" w:type="dxa"/>
            <w:vAlign w:val="center"/>
          </w:tcPr>
          <w:p w14:paraId="6304866A" w14:textId="04F4BF76" w:rsidR="00064C6D" w:rsidRDefault="00064C6D" w:rsidP="00064C6D">
            <w:r>
              <w:t>Dvogodišnji studij, 120 ECTS bodova</w:t>
            </w:r>
          </w:p>
        </w:tc>
        <w:tc>
          <w:tcPr>
            <w:tcW w:w="5350" w:type="dxa"/>
            <w:vAlign w:val="center"/>
          </w:tcPr>
          <w:p w14:paraId="3FA57C41" w14:textId="35CA229F" w:rsidR="00064C6D" w:rsidRDefault="00064C6D" w:rsidP="00064C6D">
            <w:proofErr w:type="spellStart"/>
            <w:r w:rsidRPr="00097B4A">
              <w:t>Two-year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study</w:t>
            </w:r>
            <w:proofErr w:type="spellEnd"/>
            <w:r w:rsidRPr="00097B4A">
              <w:t xml:space="preserve">, 120 ECTS </w:t>
            </w:r>
            <w:proofErr w:type="spellStart"/>
            <w:r w:rsidRPr="00097B4A">
              <w:t>credits</w:t>
            </w:r>
            <w:proofErr w:type="spellEnd"/>
          </w:p>
        </w:tc>
      </w:tr>
      <w:tr w:rsidR="00064C6D" w14:paraId="3C921BE9" w14:textId="77777777" w:rsidTr="16F4411A">
        <w:trPr>
          <w:trHeight w:val="520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775C9D9E" w14:textId="3C967664" w:rsidR="00064C6D" w:rsidRPr="000255DE" w:rsidRDefault="00064C6D" w:rsidP="00064C6D">
            <w:r w:rsidRPr="000255DE">
              <w:t>Potrebna obrazovna razina za upis na studij (uvjeti za upis)</w:t>
            </w:r>
          </w:p>
        </w:tc>
        <w:tc>
          <w:tcPr>
            <w:tcW w:w="5387" w:type="dxa"/>
            <w:vAlign w:val="center"/>
          </w:tcPr>
          <w:p w14:paraId="3717B7CD" w14:textId="7285D90B" w:rsidR="00064C6D" w:rsidRDefault="00064C6D" w:rsidP="00064C6D">
            <w:r>
              <w:t>Završen odgovarajući sveučilišni prijediplomski studij</w:t>
            </w:r>
          </w:p>
        </w:tc>
        <w:tc>
          <w:tcPr>
            <w:tcW w:w="5350" w:type="dxa"/>
            <w:vAlign w:val="center"/>
          </w:tcPr>
          <w:p w14:paraId="23F301A0" w14:textId="269F0338" w:rsidR="00064C6D" w:rsidRDefault="00064C6D" w:rsidP="00064C6D">
            <w:proofErr w:type="spellStart"/>
            <w:r w:rsidRPr="00097B4A">
              <w:t>Completed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relevant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university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undergraduate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studies</w:t>
            </w:r>
            <w:proofErr w:type="spellEnd"/>
          </w:p>
        </w:tc>
      </w:tr>
      <w:tr w:rsidR="00495048" w14:paraId="613542A9" w14:textId="77777777" w:rsidTr="16F4411A">
        <w:trPr>
          <w:trHeight w:val="5438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4C4589BE" w14:textId="0AB21F84" w:rsidR="00495048" w:rsidRDefault="00495048" w:rsidP="00495048">
            <w:r>
              <w:lastRenderedPageBreak/>
              <w:t>Sustav ocjenjivanja i opis raspodjele ocjena</w:t>
            </w:r>
          </w:p>
        </w:tc>
        <w:tc>
          <w:tcPr>
            <w:tcW w:w="5387" w:type="dxa"/>
            <w:vAlign w:val="center"/>
          </w:tcPr>
          <w:p w14:paraId="22C21E88" w14:textId="376F1C87" w:rsidR="00495048" w:rsidRDefault="00495048" w:rsidP="00495048">
            <w:r>
              <w:t>O</w:t>
            </w:r>
            <w:r w:rsidRPr="00CB1A6B">
              <w:t>cjen</w:t>
            </w:r>
            <w:r>
              <w:t>jivanje</w:t>
            </w:r>
            <w:r w:rsidRPr="00CB1A6B">
              <w:t xml:space="preserve"> </w:t>
            </w:r>
            <w:r>
              <w:t xml:space="preserve">se </w:t>
            </w:r>
            <w:r w:rsidRPr="00CB1A6B">
              <w:t>studenata temelji na primjeni nacionalnog broj</w:t>
            </w:r>
            <w:r>
              <w:t>čanog</w:t>
            </w:r>
            <w:r w:rsidRPr="00CB1A6B">
              <w:t xml:space="preserve"> sustava ocjenjivanja i Europskog sustava prijenosa i akumulacije bodova (ECTS). ECTS bodovi dodjeljuju </w:t>
            </w:r>
            <w:r>
              <w:t xml:space="preserve">se </w:t>
            </w:r>
            <w:r w:rsidRPr="00CB1A6B">
              <w:t xml:space="preserve">nakon uspješnog ispunjavanja svih predviđenih obveza za procjenu postignutih ishoda učenja ili nakon položenog ispita. U </w:t>
            </w:r>
            <w:r>
              <w:t>prikazu</w:t>
            </w:r>
            <w:r w:rsidRPr="00CB1A6B">
              <w:t xml:space="preserve"> svakog nastavnog predmeta detaljno je opisan način povezivanja ishoda učenja, nastavnih metoda i procjene postignutih ishoda učenja. Svaki nastavni predmet u programu studija nosi 100% </w:t>
            </w:r>
            <w:proofErr w:type="spellStart"/>
            <w:r w:rsidRPr="00CB1A6B">
              <w:t>ocjen</w:t>
            </w:r>
            <w:r>
              <w:t>skih</w:t>
            </w:r>
            <w:proofErr w:type="spellEnd"/>
            <w:r w:rsidRPr="00CB1A6B">
              <w:t xml:space="preserve"> bodova. Skala </w:t>
            </w:r>
            <w:r>
              <w:t xml:space="preserve">je </w:t>
            </w:r>
            <w:r w:rsidRPr="00CB1A6B">
              <w:t>ocjenjivanja sljedeća: izvrstan (5), vrlo dobar (4), dobar (3) i dovoljan (2). Neki nastavni predmeti ne ocjenjuju se</w:t>
            </w:r>
            <w:r>
              <w:t>,</w:t>
            </w:r>
            <w:r w:rsidRPr="00CB1A6B">
              <w:t xml:space="preserve"> </w:t>
            </w:r>
            <w:r>
              <w:t xml:space="preserve">nego </w:t>
            </w:r>
            <w:r w:rsidRPr="00CB1A6B">
              <w:t>se utvrđuje izvršenost obveza,</w:t>
            </w:r>
            <w:r>
              <w:t xml:space="preserve"> a</w:t>
            </w:r>
            <w:r w:rsidRPr="00CB1A6B">
              <w:t xml:space="preserve"> što se u prijepisu ocjena označava s "+". Prolazna ocjena na pojedinom nastavnom predmetu znači </w:t>
            </w:r>
            <w:r>
              <w:t xml:space="preserve">izravno </w:t>
            </w:r>
            <w:r w:rsidRPr="00CB1A6B">
              <w:t>postizanje propisanih ECTS bodova.</w:t>
            </w:r>
          </w:p>
        </w:tc>
        <w:tc>
          <w:tcPr>
            <w:tcW w:w="5350" w:type="dxa"/>
            <w:vAlign w:val="center"/>
          </w:tcPr>
          <w:p w14:paraId="0C1A1F73" w14:textId="1BDF8E7E" w:rsidR="00495048" w:rsidRDefault="00495048" w:rsidP="00495048">
            <w:proofErr w:type="spellStart"/>
            <w:r w:rsidRPr="00097B4A">
              <w:t>The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assessment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of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students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is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based</w:t>
            </w:r>
            <w:proofErr w:type="spellEnd"/>
            <w:r w:rsidRPr="00097B4A">
              <w:t xml:space="preserve"> on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application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of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national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numerical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assessment</w:t>
            </w:r>
            <w:proofErr w:type="spellEnd"/>
            <w:r w:rsidRPr="00097B4A">
              <w:t xml:space="preserve"> system </w:t>
            </w:r>
            <w:proofErr w:type="spellStart"/>
            <w:r w:rsidRPr="00097B4A">
              <w:t>and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European Credit Transfer </w:t>
            </w:r>
            <w:proofErr w:type="spellStart"/>
            <w:r w:rsidRPr="00097B4A">
              <w:t>and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Accumulation</w:t>
            </w:r>
            <w:proofErr w:type="spellEnd"/>
            <w:r w:rsidRPr="00097B4A">
              <w:t xml:space="preserve"> System (ECTS). ECTS </w:t>
            </w:r>
            <w:proofErr w:type="spellStart"/>
            <w:r w:rsidRPr="00097B4A">
              <w:t>credits</w:t>
            </w:r>
            <w:proofErr w:type="spellEnd"/>
            <w:r w:rsidRPr="00097B4A">
              <w:t xml:space="preserve"> are </w:t>
            </w:r>
            <w:proofErr w:type="spellStart"/>
            <w:r w:rsidRPr="00097B4A">
              <w:t>awarded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after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successful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fulfilment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of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all</w:t>
            </w:r>
            <w:proofErr w:type="spellEnd"/>
            <w:r>
              <w:t xml:space="preserve"> </w:t>
            </w:r>
            <w:proofErr w:type="spellStart"/>
            <w:r w:rsidRPr="00097B4A">
              <w:t>required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obligations</w:t>
            </w:r>
            <w:proofErr w:type="spellEnd"/>
            <w:r>
              <w:t xml:space="preserve"> </w:t>
            </w:r>
            <w:r w:rsidRPr="00097B4A">
              <w:t xml:space="preserve">for </w:t>
            </w:r>
            <w:proofErr w:type="spellStart"/>
            <w:r w:rsidRPr="00097B4A">
              <w:t>assessing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achieved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learning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outcomes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or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after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passing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exam</w:t>
            </w:r>
            <w:proofErr w:type="spellEnd"/>
            <w:r w:rsidRPr="00097B4A">
              <w:t xml:space="preserve">.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presentation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of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each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subject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describes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in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detail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way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of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linking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learning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outcomes</w:t>
            </w:r>
            <w:proofErr w:type="spellEnd"/>
            <w:r w:rsidRPr="00097B4A">
              <w:t xml:space="preserve">, </w:t>
            </w:r>
            <w:proofErr w:type="spellStart"/>
            <w:r w:rsidRPr="00097B4A">
              <w:t>teaching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methods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and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assessment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of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achieved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learning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outcomes</w:t>
            </w:r>
            <w:proofErr w:type="spellEnd"/>
            <w:r w:rsidRPr="00097B4A">
              <w:t xml:space="preserve">. </w:t>
            </w:r>
            <w:proofErr w:type="spellStart"/>
            <w:r w:rsidRPr="00097B4A">
              <w:t>Each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subject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in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study</w:t>
            </w:r>
            <w:proofErr w:type="spellEnd"/>
            <w:r w:rsidRPr="00097B4A">
              <w:t xml:space="preserve"> program </w:t>
            </w:r>
            <w:proofErr w:type="spellStart"/>
            <w:r w:rsidRPr="00097B4A">
              <w:t>carries</w:t>
            </w:r>
            <w:proofErr w:type="spellEnd"/>
            <w:r w:rsidRPr="00097B4A">
              <w:t xml:space="preserve"> 100% grade </w:t>
            </w:r>
            <w:proofErr w:type="spellStart"/>
            <w:r w:rsidRPr="00097B4A">
              <w:t>points</w:t>
            </w:r>
            <w:proofErr w:type="spellEnd"/>
            <w:r w:rsidRPr="00097B4A">
              <w:t xml:space="preserve">.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rating </w:t>
            </w:r>
            <w:proofErr w:type="spellStart"/>
            <w:r w:rsidRPr="00097B4A">
              <w:t>scale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is</w:t>
            </w:r>
            <w:proofErr w:type="spellEnd"/>
            <w:r w:rsidRPr="00097B4A">
              <w:t xml:space="preserve"> as </w:t>
            </w:r>
            <w:proofErr w:type="spellStart"/>
            <w:r w:rsidRPr="00097B4A">
              <w:t>follows</w:t>
            </w:r>
            <w:proofErr w:type="spellEnd"/>
            <w:r w:rsidRPr="00097B4A">
              <w:t xml:space="preserve">: </w:t>
            </w:r>
            <w:proofErr w:type="spellStart"/>
            <w:r w:rsidRPr="00097B4A">
              <w:t>excellent</w:t>
            </w:r>
            <w:proofErr w:type="spellEnd"/>
            <w:r w:rsidRPr="00097B4A">
              <w:t xml:space="preserve"> (5), </w:t>
            </w:r>
            <w:proofErr w:type="spellStart"/>
            <w:r w:rsidRPr="00097B4A">
              <w:t>very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good</w:t>
            </w:r>
            <w:proofErr w:type="spellEnd"/>
            <w:r w:rsidRPr="00097B4A">
              <w:t xml:space="preserve"> (4), </w:t>
            </w:r>
            <w:proofErr w:type="spellStart"/>
            <w:r w:rsidRPr="00097B4A">
              <w:t>good</w:t>
            </w:r>
            <w:proofErr w:type="spellEnd"/>
            <w:r w:rsidRPr="00097B4A">
              <w:t xml:space="preserve"> (3) </w:t>
            </w:r>
            <w:proofErr w:type="spellStart"/>
            <w:r w:rsidRPr="00097B4A">
              <w:t>and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sufficient</w:t>
            </w:r>
            <w:proofErr w:type="spellEnd"/>
            <w:r w:rsidRPr="00097B4A">
              <w:t xml:space="preserve"> (2). Some </w:t>
            </w:r>
            <w:proofErr w:type="spellStart"/>
            <w:r w:rsidRPr="00097B4A">
              <w:t>subjects</w:t>
            </w:r>
            <w:proofErr w:type="spellEnd"/>
            <w:r w:rsidRPr="00097B4A">
              <w:t xml:space="preserve"> are </w:t>
            </w:r>
            <w:proofErr w:type="spellStart"/>
            <w:r w:rsidRPr="00097B4A">
              <w:t>not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evaluated</w:t>
            </w:r>
            <w:proofErr w:type="spellEnd"/>
            <w:r w:rsidRPr="00097B4A">
              <w:t xml:space="preserve">, but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fulfillment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of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obligations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is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determined</w:t>
            </w:r>
            <w:proofErr w:type="spellEnd"/>
            <w:r w:rsidRPr="00097B4A">
              <w:t xml:space="preserve">, </w:t>
            </w:r>
            <w:proofErr w:type="spellStart"/>
            <w:r w:rsidRPr="00097B4A">
              <w:t>which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is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marked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with</w:t>
            </w:r>
            <w:proofErr w:type="spellEnd"/>
            <w:r w:rsidRPr="00097B4A">
              <w:t xml:space="preserve"> "+" </w:t>
            </w:r>
            <w:proofErr w:type="spellStart"/>
            <w:r w:rsidRPr="00097B4A">
              <w:t>in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transcript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of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grades</w:t>
            </w:r>
            <w:proofErr w:type="spellEnd"/>
            <w:r w:rsidRPr="00097B4A">
              <w:t xml:space="preserve">. </w:t>
            </w:r>
            <w:proofErr w:type="spellStart"/>
            <w:r w:rsidRPr="00097B4A">
              <w:t>Passing</w:t>
            </w:r>
            <w:proofErr w:type="spellEnd"/>
            <w:r w:rsidRPr="00097B4A">
              <w:t xml:space="preserve"> grade </w:t>
            </w:r>
            <w:proofErr w:type="spellStart"/>
            <w:r w:rsidRPr="00097B4A">
              <w:t>in</w:t>
            </w:r>
            <w:proofErr w:type="spellEnd"/>
            <w:r w:rsidRPr="00097B4A">
              <w:t xml:space="preserve"> a </w:t>
            </w:r>
            <w:proofErr w:type="spellStart"/>
            <w:r w:rsidRPr="00097B4A">
              <w:t>particular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subject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means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direct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achievement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of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the</w:t>
            </w:r>
            <w:proofErr w:type="spellEnd"/>
            <w:r w:rsidRPr="00097B4A">
              <w:t xml:space="preserve"> </w:t>
            </w:r>
            <w:proofErr w:type="spellStart"/>
            <w:r w:rsidRPr="00097B4A">
              <w:t>prescribed</w:t>
            </w:r>
            <w:proofErr w:type="spellEnd"/>
            <w:r w:rsidRPr="00097B4A">
              <w:t xml:space="preserve"> ECTS </w:t>
            </w:r>
            <w:proofErr w:type="spellStart"/>
            <w:r w:rsidRPr="00097B4A">
              <w:t>credits</w:t>
            </w:r>
            <w:proofErr w:type="spellEnd"/>
            <w:r w:rsidRPr="00097B4A">
              <w:t>.</w:t>
            </w:r>
          </w:p>
        </w:tc>
      </w:tr>
      <w:tr w:rsidR="00495048" w14:paraId="1032BA94" w14:textId="77777777" w:rsidTr="16F4411A">
        <w:trPr>
          <w:trHeight w:val="254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534B3CF6" w14:textId="1E70C7A7" w:rsidR="00495048" w:rsidRDefault="00495048" w:rsidP="00495048">
            <w:r>
              <w:t>Pristup daljnjim razinama studija</w:t>
            </w:r>
          </w:p>
        </w:tc>
        <w:tc>
          <w:tcPr>
            <w:tcW w:w="5387" w:type="dxa"/>
            <w:vAlign w:val="center"/>
          </w:tcPr>
          <w:p w14:paraId="086E94F8" w14:textId="6EB995FD" w:rsidR="00495048" w:rsidRDefault="00495048" w:rsidP="00495048">
            <w:r>
              <w:t>Nakon završetka Sveučilišnog diplomskog studija Ranog i predškolskog odgoja i obrazovanja student može nastaviti obrazovanje na poslijediplomskim studijskim programima visokoškolskih institucija.</w:t>
            </w:r>
          </w:p>
        </w:tc>
        <w:tc>
          <w:tcPr>
            <w:tcW w:w="5350" w:type="dxa"/>
            <w:vAlign w:val="center"/>
          </w:tcPr>
          <w:p w14:paraId="15559B47" w14:textId="6A6A2A0C" w:rsidR="00495048" w:rsidRDefault="00495048" w:rsidP="00495048">
            <w:proofErr w:type="spellStart"/>
            <w:r w:rsidRPr="002F203F">
              <w:t>After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completing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the</w:t>
            </w:r>
            <w:proofErr w:type="spellEnd"/>
            <w:r w:rsidRPr="002F203F">
              <w:t xml:space="preserve"> University </w:t>
            </w:r>
            <w:proofErr w:type="spellStart"/>
            <w:r>
              <w:t>g</w:t>
            </w:r>
            <w:r w:rsidRPr="002F203F">
              <w:t>raduate</w:t>
            </w:r>
            <w:proofErr w:type="spellEnd"/>
            <w:r w:rsidRPr="002F203F">
              <w:t xml:space="preserve"> </w:t>
            </w:r>
            <w:proofErr w:type="spellStart"/>
            <w:r>
              <w:t>s</w:t>
            </w:r>
            <w:r w:rsidRPr="002F203F">
              <w:t>tudy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of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Early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and</w:t>
            </w:r>
            <w:proofErr w:type="spellEnd"/>
            <w:r w:rsidRPr="002F203F">
              <w:t xml:space="preserve"> </w:t>
            </w:r>
            <w:r>
              <w:t>p</w:t>
            </w:r>
            <w:r w:rsidRPr="002F203F">
              <w:t>re</w:t>
            </w:r>
            <w:r>
              <w:t>-</w:t>
            </w:r>
            <w:proofErr w:type="spellStart"/>
            <w:r>
              <w:t>s</w:t>
            </w:r>
            <w:r w:rsidRPr="002F203F">
              <w:t>chool</w:t>
            </w:r>
            <w:proofErr w:type="spellEnd"/>
            <w:r w:rsidRPr="002F203F">
              <w:t xml:space="preserve"> </w:t>
            </w:r>
            <w:proofErr w:type="spellStart"/>
            <w:r>
              <w:t>e</w:t>
            </w:r>
            <w:r w:rsidRPr="002F203F">
              <w:t>ducation</w:t>
            </w:r>
            <w:proofErr w:type="spellEnd"/>
            <w:r w:rsidRPr="002F203F">
              <w:t xml:space="preserve">, </w:t>
            </w:r>
            <w:proofErr w:type="spellStart"/>
            <w:r w:rsidRPr="002F203F">
              <w:t>the</w:t>
            </w:r>
            <w:proofErr w:type="spellEnd"/>
            <w:r w:rsidRPr="002F203F">
              <w:t xml:space="preserve"> student </w:t>
            </w:r>
            <w:proofErr w:type="spellStart"/>
            <w:r w:rsidRPr="002F203F">
              <w:t>can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continue</w:t>
            </w:r>
            <w:proofErr w:type="spellEnd"/>
            <w:r w:rsidRPr="002F203F">
              <w:t xml:space="preserve"> </w:t>
            </w:r>
            <w:proofErr w:type="spellStart"/>
            <w:r>
              <w:t>their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education</w:t>
            </w:r>
            <w:proofErr w:type="spellEnd"/>
            <w:r w:rsidRPr="002F203F">
              <w:t xml:space="preserve"> at </w:t>
            </w:r>
            <w:proofErr w:type="spellStart"/>
            <w:r w:rsidRPr="002F203F">
              <w:t>postgraduate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study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programs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of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higher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education</w:t>
            </w:r>
            <w:proofErr w:type="spellEnd"/>
            <w:r w:rsidRPr="002F203F">
              <w:t xml:space="preserve"> </w:t>
            </w:r>
            <w:proofErr w:type="spellStart"/>
            <w:r w:rsidRPr="002F203F">
              <w:t>institutions</w:t>
            </w:r>
            <w:proofErr w:type="spellEnd"/>
            <w:r w:rsidRPr="002F203F">
              <w:t>.</w:t>
            </w:r>
          </w:p>
        </w:tc>
      </w:tr>
      <w:tr w:rsidR="00853465" w14:paraId="2DAC0612" w14:textId="77777777" w:rsidTr="16F4411A">
        <w:trPr>
          <w:trHeight w:val="254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6ADF7230" w14:textId="2DF0ECAE" w:rsidR="00853465" w:rsidRDefault="00853465" w:rsidP="00853465">
            <w:r>
              <w:t>Pristup regulirano</w:t>
            </w:r>
            <w:r w:rsidR="00AC5913">
              <w:t>j</w:t>
            </w:r>
            <w:r>
              <w:t xml:space="preserve"> profesiji</w:t>
            </w:r>
          </w:p>
          <w:p w14:paraId="5BF316EB" w14:textId="1ACB89DF" w:rsidR="00853465" w:rsidRDefault="00853465" w:rsidP="00853465"/>
        </w:tc>
        <w:tc>
          <w:tcPr>
            <w:tcW w:w="5387" w:type="dxa"/>
            <w:vAlign w:val="center"/>
          </w:tcPr>
          <w:p w14:paraId="17C32C23" w14:textId="23E92122" w:rsidR="00853465" w:rsidRDefault="00853465" w:rsidP="00853465">
            <w:r>
              <w:t>Nositelj ove kvalifikacije ovlašten je koristiti se zakonom zaštićenim akademskim nazivom</w:t>
            </w:r>
            <w:r w:rsidRPr="16F4411A">
              <w:rPr>
                <w:i/>
                <w:iCs/>
              </w:rPr>
              <w:t xml:space="preserve"> sveučilišni/a magistar/magistra ranog i predškolskog odgoja i obrazovanja (</w:t>
            </w:r>
            <w:proofErr w:type="spellStart"/>
            <w:r w:rsidRPr="16F4411A">
              <w:rPr>
                <w:i/>
                <w:iCs/>
              </w:rPr>
              <w:t>univ</w:t>
            </w:r>
            <w:proofErr w:type="spellEnd"/>
            <w:r w:rsidRPr="16F4411A">
              <w:rPr>
                <w:i/>
                <w:iCs/>
              </w:rPr>
              <w:t xml:space="preserve">. mag. </w:t>
            </w:r>
            <w:proofErr w:type="spellStart"/>
            <w:r w:rsidRPr="16F4411A">
              <w:rPr>
                <w:i/>
                <w:iCs/>
              </w:rPr>
              <w:t>praesc</w:t>
            </w:r>
            <w:proofErr w:type="spellEnd"/>
            <w:r w:rsidRPr="16F4411A">
              <w:rPr>
                <w:i/>
                <w:iCs/>
              </w:rPr>
              <w:t xml:space="preserve">. </w:t>
            </w:r>
            <w:proofErr w:type="spellStart"/>
            <w:r w:rsidRPr="16F4411A">
              <w:rPr>
                <w:i/>
                <w:iCs/>
              </w:rPr>
              <w:t>educ</w:t>
            </w:r>
            <w:proofErr w:type="spellEnd"/>
            <w:r w:rsidRPr="16F4411A">
              <w:rPr>
                <w:i/>
                <w:iCs/>
              </w:rPr>
              <w:t>.)</w:t>
            </w:r>
            <w:r>
              <w:t xml:space="preserve"> te izvršavati stručni posao u području za koje je stekao kompetencije. </w:t>
            </w:r>
          </w:p>
        </w:tc>
        <w:tc>
          <w:tcPr>
            <w:tcW w:w="5350" w:type="dxa"/>
            <w:vAlign w:val="center"/>
          </w:tcPr>
          <w:p w14:paraId="3580EA5F" w14:textId="61F8B8E9" w:rsidR="00853465" w:rsidRDefault="00853465" w:rsidP="00853465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qualification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authorized</w:t>
            </w:r>
            <w:proofErr w:type="spellEnd"/>
            <w:r>
              <w:t xml:space="preserve"> to use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legally</w:t>
            </w:r>
            <w:proofErr w:type="spellEnd"/>
            <w:r>
              <w:t xml:space="preserve"> </w:t>
            </w:r>
            <w:proofErr w:type="spellStart"/>
            <w:r>
              <w:t>protected</w:t>
            </w:r>
            <w:proofErr w:type="spellEnd"/>
            <w:r>
              <w:t xml:space="preserve"> </w:t>
            </w:r>
            <w:proofErr w:type="spellStart"/>
            <w:r>
              <w:t>academic</w:t>
            </w:r>
            <w:proofErr w:type="spellEnd"/>
            <w:r>
              <w:t xml:space="preserve"> title </w:t>
            </w:r>
            <w:proofErr w:type="spellStart"/>
            <w:r w:rsidRPr="16F4411A">
              <w:rPr>
                <w:i/>
                <w:iCs/>
              </w:rPr>
              <w:t>of</w:t>
            </w:r>
            <w:proofErr w:type="spellEnd"/>
            <w:r w:rsidRPr="16F4411A">
              <w:rPr>
                <w:i/>
                <w:iCs/>
              </w:rPr>
              <w:t xml:space="preserve"> </w:t>
            </w:r>
            <w:proofErr w:type="spellStart"/>
            <w:r w:rsidRPr="16F4411A">
              <w:rPr>
                <w:i/>
                <w:iCs/>
              </w:rPr>
              <w:t>university</w:t>
            </w:r>
            <w:proofErr w:type="spellEnd"/>
            <w:r w:rsidRPr="16F4411A">
              <w:rPr>
                <w:i/>
                <w:iCs/>
              </w:rPr>
              <w:t xml:space="preserve"> maste</w:t>
            </w:r>
            <w:r>
              <w:rPr>
                <w:i/>
                <w:iCs/>
              </w:rPr>
              <w:t>r</w:t>
            </w:r>
            <w:r w:rsidRPr="16F4411A">
              <w:rPr>
                <w:i/>
                <w:iCs/>
              </w:rPr>
              <w:t xml:space="preserve"> </w:t>
            </w:r>
            <w:proofErr w:type="spellStart"/>
            <w:r w:rsidRPr="16F4411A">
              <w:rPr>
                <w:i/>
                <w:iCs/>
              </w:rPr>
              <w:t>of</w:t>
            </w:r>
            <w:proofErr w:type="spellEnd"/>
            <w:r w:rsidRPr="16F4411A">
              <w:rPr>
                <w:i/>
                <w:iCs/>
              </w:rPr>
              <w:t xml:space="preserve"> </w:t>
            </w:r>
            <w:proofErr w:type="spellStart"/>
            <w:r w:rsidRPr="16F4411A">
              <w:rPr>
                <w:i/>
                <w:iCs/>
              </w:rPr>
              <w:t>early</w:t>
            </w:r>
            <w:proofErr w:type="spellEnd"/>
            <w:r w:rsidRPr="16F4411A">
              <w:rPr>
                <w:i/>
                <w:iCs/>
              </w:rPr>
              <w:t xml:space="preserve"> </w:t>
            </w:r>
            <w:proofErr w:type="spellStart"/>
            <w:r w:rsidRPr="16F4411A">
              <w:rPr>
                <w:i/>
                <w:iCs/>
              </w:rPr>
              <w:t>and</w:t>
            </w:r>
            <w:proofErr w:type="spellEnd"/>
            <w:r w:rsidRPr="16F4411A">
              <w:rPr>
                <w:i/>
                <w:iCs/>
              </w:rPr>
              <w:t xml:space="preserve"> pre-</w:t>
            </w:r>
            <w:proofErr w:type="spellStart"/>
            <w:r w:rsidRPr="16F4411A">
              <w:rPr>
                <w:i/>
                <w:iCs/>
              </w:rPr>
              <w:t>school</w:t>
            </w:r>
            <w:proofErr w:type="spellEnd"/>
            <w:r w:rsidRPr="16F4411A">
              <w:rPr>
                <w:i/>
                <w:iCs/>
              </w:rPr>
              <w:t xml:space="preserve"> </w:t>
            </w:r>
            <w:proofErr w:type="spellStart"/>
            <w:r w:rsidRPr="16F4411A">
              <w:rPr>
                <w:i/>
                <w:iCs/>
              </w:rPr>
              <w:t>education</w:t>
            </w:r>
            <w:proofErr w:type="spellEnd"/>
            <w:r w:rsidRPr="16F4411A">
              <w:rPr>
                <w:i/>
                <w:iCs/>
              </w:rPr>
              <w:t xml:space="preserve"> (</w:t>
            </w:r>
            <w:proofErr w:type="spellStart"/>
            <w:r w:rsidRPr="16F4411A">
              <w:rPr>
                <w:i/>
                <w:iCs/>
              </w:rPr>
              <w:t>univ</w:t>
            </w:r>
            <w:proofErr w:type="spellEnd"/>
            <w:r w:rsidRPr="16F4411A">
              <w:rPr>
                <w:i/>
                <w:iCs/>
              </w:rPr>
              <w:t xml:space="preserve">. mag. </w:t>
            </w:r>
            <w:proofErr w:type="spellStart"/>
            <w:r w:rsidRPr="16F4411A">
              <w:rPr>
                <w:i/>
                <w:iCs/>
              </w:rPr>
              <w:t>praesc</w:t>
            </w:r>
            <w:proofErr w:type="spellEnd"/>
            <w:r w:rsidRPr="16F4411A">
              <w:rPr>
                <w:i/>
                <w:iCs/>
              </w:rPr>
              <w:t xml:space="preserve">. </w:t>
            </w:r>
            <w:proofErr w:type="spellStart"/>
            <w:r w:rsidRPr="16F4411A">
              <w:rPr>
                <w:i/>
                <w:iCs/>
              </w:rPr>
              <w:t>educ</w:t>
            </w:r>
            <w:proofErr w:type="spellEnd"/>
            <w:r w:rsidRPr="16F4411A">
              <w:rPr>
                <w:i/>
                <w:iCs/>
              </w:rPr>
              <w:t>.)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perform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for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  <w:r>
              <w:t xml:space="preserve">. </w:t>
            </w:r>
          </w:p>
        </w:tc>
      </w:tr>
      <w:tr w:rsidR="00AC5913" w14:paraId="747D83DD" w14:textId="77777777" w:rsidTr="16F4411A">
        <w:trPr>
          <w:trHeight w:val="254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6A3BC400" w14:textId="0D74EF2E" w:rsidR="00AC5913" w:rsidRDefault="00AC5913" w:rsidP="00853465">
            <w:r>
              <w:lastRenderedPageBreak/>
              <w:t>Profesionalni status</w:t>
            </w:r>
          </w:p>
        </w:tc>
        <w:tc>
          <w:tcPr>
            <w:tcW w:w="5387" w:type="dxa"/>
            <w:vAlign w:val="center"/>
          </w:tcPr>
          <w:p w14:paraId="11DB23A5" w14:textId="41A8E78C" w:rsidR="00AC5913" w:rsidRDefault="00AC5913" w:rsidP="00853465">
            <w:r>
              <w:t>Studij je zasnovan na temeljnim znanjima iz područja njege, odgoja i obrazovanja, socijalne i zdravstvene zaštite te skrbi djece od navršenih šest mjeseci do polaska u osnovnu školu. U okviru studija stječu se i kompetencije vođenja i organizacije odgojno-obrazovnih ustanova ranog i predškolskog odgoja kao i planiranje te provedba osobnog profesionalnog razvoja.</w:t>
            </w:r>
          </w:p>
        </w:tc>
        <w:tc>
          <w:tcPr>
            <w:tcW w:w="5350" w:type="dxa"/>
            <w:vAlign w:val="center"/>
          </w:tcPr>
          <w:p w14:paraId="1EF33D25" w14:textId="1DDAA447" w:rsidR="00AC5913" w:rsidRDefault="00AC5913" w:rsidP="00853465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care, </w:t>
            </w:r>
            <w:proofErr w:type="spellStart"/>
            <w:r>
              <w:t>education</w:t>
            </w:r>
            <w:proofErr w:type="spellEnd"/>
            <w:r>
              <w:t xml:space="preserve">,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care </w:t>
            </w:r>
            <w:proofErr w:type="spellStart"/>
            <w:r>
              <w:t>and</w:t>
            </w:r>
            <w:proofErr w:type="spellEnd"/>
            <w:r>
              <w:t xml:space="preserve"> care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age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six</w:t>
            </w:r>
            <w:proofErr w:type="spellEnd"/>
            <w:r>
              <w:t xml:space="preserve"> </w:t>
            </w:r>
            <w:proofErr w:type="spellStart"/>
            <w:r>
              <w:t>months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start </w:t>
            </w: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.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, </w:t>
            </w:r>
            <w:proofErr w:type="spellStart"/>
            <w:r>
              <w:t>competences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managing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organizing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preschool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are </w:t>
            </w:r>
            <w:proofErr w:type="spellStart"/>
            <w:r>
              <w:t>acquired</w:t>
            </w:r>
            <w:proofErr w:type="spellEnd"/>
            <w:r>
              <w:t xml:space="preserve">, as </w:t>
            </w:r>
            <w:proofErr w:type="spellStart"/>
            <w:r>
              <w:t>well</w:t>
            </w:r>
            <w:proofErr w:type="spellEnd"/>
            <w:r>
              <w:t xml:space="preserve"> as </w:t>
            </w:r>
            <w:proofErr w:type="spellStart"/>
            <w:r>
              <w:t>planning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personal </w:t>
            </w:r>
            <w:proofErr w:type="spellStart"/>
            <w:r>
              <w:t>professional</w:t>
            </w:r>
            <w:proofErr w:type="spellEnd"/>
            <w:r>
              <w:t xml:space="preserve"> development.</w:t>
            </w:r>
          </w:p>
        </w:tc>
      </w:tr>
      <w:tr w:rsidR="00853465" w14:paraId="639C4B86" w14:textId="77777777" w:rsidTr="16F4411A">
        <w:trPr>
          <w:trHeight w:val="254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350CFEAD" w14:textId="0579BA2E" w:rsidR="00853465" w:rsidRDefault="00853465" w:rsidP="00853465">
            <w:r>
              <w:t>Izvori dodatnih informacija</w:t>
            </w:r>
          </w:p>
        </w:tc>
        <w:tc>
          <w:tcPr>
            <w:tcW w:w="5387" w:type="dxa"/>
            <w:vAlign w:val="center"/>
          </w:tcPr>
          <w:p w14:paraId="4A4FD229" w14:textId="7185655D" w:rsidR="00853465" w:rsidRDefault="00853465" w:rsidP="00853465">
            <w:r>
              <w:t xml:space="preserve">Sveučilište u Slavonskom Brodu, </w:t>
            </w:r>
            <w:hyperlink r:id="rId7" w:history="1">
              <w:r w:rsidRPr="003D354B">
                <w:rPr>
                  <w:rStyle w:val="Hiperveza"/>
                </w:rPr>
                <w:t>https://www.unisb.hr</w:t>
              </w:r>
            </w:hyperlink>
          </w:p>
          <w:p w14:paraId="4E930425" w14:textId="40A2A2AB" w:rsidR="00853465" w:rsidRDefault="00853465" w:rsidP="00853465">
            <w:r>
              <w:t xml:space="preserve">Republika Hrvatska, Ministarstvo znanosti i obrazovanja, </w:t>
            </w:r>
            <w:hyperlink r:id="rId8" w:history="1">
              <w:r w:rsidRPr="003D354B">
                <w:rPr>
                  <w:rStyle w:val="Hiperveza"/>
                </w:rPr>
                <w:t>https://mzo.gov.hr</w:t>
              </w:r>
            </w:hyperlink>
          </w:p>
        </w:tc>
        <w:tc>
          <w:tcPr>
            <w:tcW w:w="5350" w:type="dxa"/>
            <w:vAlign w:val="center"/>
          </w:tcPr>
          <w:p w14:paraId="07965228" w14:textId="77777777" w:rsidR="00853465" w:rsidRPr="00520AF0" w:rsidRDefault="00853465" w:rsidP="00853465">
            <w:r w:rsidRPr="00520AF0">
              <w:t xml:space="preserve">University </w:t>
            </w:r>
            <w:proofErr w:type="spellStart"/>
            <w:r w:rsidRPr="00520AF0">
              <w:t>of</w:t>
            </w:r>
            <w:proofErr w:type="spellEnd"/>
            <w:r w:rsidRPr="00520AF0">
              <w:t xml:space="preserve"> Slavonski Brod, </w:t>
            </w:r>
            <w:hyperlink r:id="rId9" w:history="1">
              <w:r w:rsidRPr="00520AF0">
                <w:rPr>
                  <w:rStyle w:val="Hiperveza"/>
                </w:rPr>
                <w:t>https://www.unisb.hr</w:t>
              </w:r>
            </w:hyperlink>
          </w:p>
          <w:p w14:paraId="7912DC59" w14:textId="2CDA8A2C" w:rsidR="00853465" w:rsidRDefault="00853465" w:rsidP="00853465">
            <w:r w:rsidRPr="00520AF0">
              <w:t xml:space="preserve">Republic </w:t>
            </w:r>
            <w:proofErr w:type="spellStart"/>
            <w:r w:rsidRPr="00520AF0">
              <w:t>of</w:t>
            </w:r>
            <w:proofErr w:type="spellEnd"/>
            <w:r w:rsidRPr="00520AF0">
              <w:t xml:space="preserve"> Croatia, </w:t>
            </w:r>
            <w:proofErr w:type="spellStart"/>
            <w:r w:rsidRPr="00520AF0">
              <w:t>Ministry</w:t>
            </w:r>
            <w:proofErr w:type="spellEnd"/>
            <w:r w:rsidRPr="00520AF0">
              <w:t xml:space="preserve"> </w:t>
            </w:r>
            <w:proofErr w:type="spellStart"/>
            <w:r w:rsidRPr="00520AF0">
              <w:t>of</w:t>
            </w:r>
            <w:proofErr w:type="spellEnd"/>
            <w:r w:rsidRPr="00520AF0">
              <w:t xml:space="preserve"> Science </w:t>
            </w:r>
            <w:proofErr w:type="spellStart"/>
            <w:r w:rsidRPr="00520AF0">
              <w:t>and</w:t>
            </w:r>
            <w:proofErr w:type="spellEnd"/>
            <w:r w:rsidRPr="00520AF0">
              <w:t xml:space="preserve"> </w:t>
            </w:r>
            <w:proofErr w:type="spellStart"/>
            <w:r w:rsidRPr="00520AF0">
              <w:t>Education</w:t>
            </w:r>
            <w:proofErr w:type="spellEnd"/>
            <w:r w:rsidRPr="00520AF0">
              <w:t xml:space="preserve">, </w:t>
            </w:r>
            <w:hyperlink r:id="rId10" w:history="1">
              <w:r w:rsidRPr="00520AF0">
                <w:rPr>
                  <w:rStyle w:val="Hiperveza"/>
                </w:rPr>
                <w:t>https://mzo.gov.hr</w:t>
              </w:r>
            </w:hyperlink>
          </w:p>
        </w:tc>
      </w:tr>
      <w:tr w:rsidR="00853465" w14:paraId="79DAB784" w14:textId="77777777" w:rsidTr="16F4411A">
        <w:trPr>
          <w:trHeight w:val="254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0EA51044" w14:textId="050C570D" w:rsidR="00853465" w:rsidRDefault="00853465" w:rsidP="00853465">
            <w:r>
              <w:t xml:space="preserve">Zahtjevi i rezultati studijskog programa (način završetka studija i </w:t>
            </w:r>
            <w:proofErr w:type="spellStart"/>
            <w:r>
              <w:t>stejcanja</w:t>
            </w:r>
            <w:proofErr w:type="spellEnd"/>
            <w:r>
              <w:t xml:space="preserve"> diplome)</w:t>
            </w:r>
          </w:p>
        </w:tc>
        <w:tc>
          <w:tcPr>
            <w:tcW w:w="5387" w:type="dxa"/>
            <w:vAlign w:val="center"/>
          </w:tcPr>
          <w:p w14:paraId="6D6DAE55" w14:textId="204B2BB6" w:rsidR="00853465" w:rsidRDefault="00853465" w:rsidP="00853465">
            <w:r>
              <w:t xml:space="preserve">Diplomski studij završava izradom, obranom i pozitivnom ocjenom diplomskog rada, a nakon izvršavanja svih obveza studijskog programa. Po završetku studija stječe se 120 ECTS bodova i akademski naziv </w:t>
            </w:r>
            <w:r w:rsidRPr="00C03100">
              <w:t>sveučilišni/a magistar/magistra ranog i predškolskog odgoja i obrazovanja (</w:t>
            </w:r>
            <w:proofErr w:type="spellStart"/>
            <w:r w:rsidRPr="00C03100">
              <w:t>univ</w:t>
            </w:r>
            <w:proofErr w:type="spellEnd"/>
            <w:r w:rsidRPr="00C03100">
              <w:t xml:space="preserve">. mag. </w:t>
            </w:r>
            <w:proofErr w:type="spellStart"/>
            <w:r w:rsidRPr="00C03100">
              <w:t>praesc</w:t>
            </w:r>
            <w:proofErr w:type="spellEnd"/>
            <w:r w:rsidRPr="00C03100">
              <w:t xml:space="preserve">. </w:t>
            </w:r>
            <w:proofErr w:type="spellStart"/>
            <w:r w:rsidRPr="00C03100">
              <w:t>educ</w:t>
            </w:r>
            <w:proofErr w:type="spellEnd"/>
            <w:r w:rsidRPr="00C03100">
              <w:t>.). Studijski program obuhvaća pedagoško-psihološku skupinu predmeta, predmete struke te izborne predmete. Stečena kvalifikacija omogućuje magistru/magistri ranog i predškolskog odgoja i obrazovanja kreiranje i provedbu integriranih odgojno-obrazovnih programa, prilagođavanje pristupa individualnim potrebama djece, aktivno sudjelovanje u promjenama i unaprjeđenju prakse, kritičko razmišljanje radi poboljšanja rada, uspostavljanje efikasne suradnje s roditeljima i zajednicom, vođenje odgojno-obrazovnih ustanova te sustavni osobni i profesionalni razvoj.</w:t>
            </w:r>
          </w:p>
        </w:tc>
        <w:tc>
          <w:tcPr>
            <w:tcW w:w="5350" w:type="dxa"/>
            <w:vAlign w:val="center"/>
          </w:tcPr>
          <w:p w14:paraId="23C5E479" w14:textId="4DF002F9" w:rsidR="00853465" w:rsidRDefault="00853465" w:rsidP="00853465">
            <w:r>
              <w:rPr>
                <w:rFonts w:ascii="Segoe UI" w:hAnsi="Segoe UI" w:cs="Segoe UI"/>
                <w:color w:val="0D0D0D"/>
                <w:shd w:val="clear" w:color="auto" w:fill="FFFFFF"/>
              </w:rPr>
              <w:t>.</w:t>
            </w:r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>
              <w:rPr>
                <w:rFonts w:cstheme="minorHAnsi"/>
                <w:color w:val="0D0D0D"/>
                <w:shd w:val="clear" w:color="auto" w:fill="FFFFFF"/>
              </w:rPr>
              <w:t>G</w:t>
            </w:r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raduate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study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program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ends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with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writing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,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defending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final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thesis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, a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positive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evaluation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of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final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thesis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,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and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after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execution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of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all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obligations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of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study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program.</w:t>
            </w:r>
            <w:r w:rsidR="00FF1957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Upon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completion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of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study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, one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acquires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120 ECTS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credits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and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academic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title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of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university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maste</w:t>
            </w:r>
            <w:r w:rsidR="00FF1957">
              <w:rPr>
                <w:rFonts w:cstheme="minorHAnsi"/>
                <w:color w:val="0D0D0D"/>
                <w:shd w:val="clear" w:color="auto" w:fill="FFFFFF"/>
              </w:rPr>
              <w:t>r</w:t>
            </w:r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of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early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and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pre</w:t>
            </w:r>
            <w:r w:rsidR="00FF1957">
              <w:rPr>
                <w:rFonts w:cstheme="minorHAnsi"/>
                <w:color w:val="0D0D0D"/>
                <w:shd w:val="clear" w:color="auto" w:fill="FFFFFF"/>
              </w:rPr>
              <w:t>-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school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education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(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univ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. mag.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praesc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.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educ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.).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study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program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includes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a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pedagogical-psychological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group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of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>
              <w:rPr>
                <w:rFonts w:cstheme="minorHAnsi"/>
                <w:color w:val="0D0D0D"/>
                <w:shd w:val="clear" w:color="auto" w:fill="FFFFFF"/>
              </w:rPr>
              <w:t>courses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, </w:t>
            </w:r>
            <w:proofErr w:type="spellStart"/>
            <w:r w:rsidR="00FF1957">
              <w:rPr>
                <w:rFonts w:cstheme="minorHAnsi"/>
                <w:color w:val="0D0D0D"/>
                <w:shd w:val="clear" w:color="auto" w:fill="FFFFFF"/>
              </w:rPr>
              <w:t>courses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of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profession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and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elective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courses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.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acquired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qualification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enables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master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of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early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>
              <w:rPr>
                <w:rFonts w:cstheme="minorHAnsi"/>
                <w:color w:val="0D0D0D"/>
                <w:shd w:val="clear" w:color="auto" w:fill="FFFFFF"/>
              </w:rPr>
              <w:t>and</w:t>
            </w:r>
            <w:proofErr w:type="spellEnd"/>
            <w:r w:rsidR="00FF1957">
              <w:rPr>
                <w:rFonts w:cstheme="minorHAnsi"/>
                <w:color w:val="0D0D0D"/>
                <w:shd w:val="clear" w:color="auto" w:fill="FFFFFF"/>
              </w:rPr>
              <w:t xml:space="preserve"> pre-</w:t>
            </w:r>
            <w:proofErr w:type="spellStart"/>
            <w:r w:rsidR="00FF1957">
              <w:rPr>
                <w:rFonts w:cstheme="minorHAnsi"/>
                <w:color w:val="0D0D0D"/>
                <w:shd w:val="clear" w:color="auto" w:fill="FFFFFF"/>
              </w:rPr>
              <w:t>school</w:t>
            </w:r>
            <w:proofErr w:type="spellEnd"/>
            <w:r w:rsidR="00FF1957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education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to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create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and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implement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integrated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educational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programs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,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adapt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approach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to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individual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needs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of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children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,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actively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participate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in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changes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and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improve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practice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,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critical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thinking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to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improve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work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,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establish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effective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cooperation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with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parents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and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the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community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,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lead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educational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institutions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and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systematic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personal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and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</w:t>
            </w:r>
            <w:proofErr w:type="spellStart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>professional</w:t>
            </w:r>
            <w:proofErr w:type="spellEnd"/>
            <w:r w:rsidR="00FF1957" w:rsidRPr="00520AF0">
              <w:rPr>
                <w:rFonts w:cstheme="minorHAnsi"/>
                <w:color w:val="0D0D0D"/>
                <w:shd w:val="clear" w:color="auto" w:fill="FFFFFF"/>
              </w:rPr>
              <w:t xml:space="preserve"> development.</w:t>
            </w:r>
          </w:p>
        </w:tc>
      </w:tr>
      <w:tr w:rsidR="00853465" w14:paraId="5F14152C" w14:textId="77777777" w:rsidTr="16F4411A">
        <w:trPr>
          <w:trHeight w:val="254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6B207818" w14:textId="0077BB63" w:rsidR="00853465" w:rsidRDefault="00853465" w:rsidP="00853465">
            <w:r>
              <w:t>Stečena znanja</w:t>
            </w:r>
          </w:p>
        </w:tc>
        <w:tc>
          <w:tcPr>
            <w:tcW w:w="5387" w:type="dxa"/>
            <w:vAlign w:val="center"/>
          </w:tcPr>
          <w:p w14:paraId="23D9AAE6" w14:textId="77777777" w:rsidR="00853465" w:rsidRDefault="00853465" w:rsidP="00853465">
            <w:r>
              <w:t xml:space="preserve">1. Integriranje suvremenih spoznaja o razvoju djeteta iz raznih područja znanosti: </w:t>
            </w:r>
          </w:p>
          <w:p w14:paraId="707E0169" w14:textId="77777777" w:rsidR="00853465" w:rsidRDefault="00853465" w:rsidP="00853465">
            <w:r>
              <w:lastRenderedPageBreak/>
              <w:t>•</w:t>
            </w:r>
            <w:r>
              <w:tab/>
              <w:t>analiziranje i sintetiziranje znanja iz pedagogije, psihologije, sociologije i drugih znanstvenih područja kako bi se informirao ili oblikovao odgojno-obrazovni pristup u skladu s potrebama djeteta.</w:t>
            </w:r>
          </w:p>
          <w:p w14:paraId="2D08FA67" w14:textId="77777777" w:rsidR="00853465" w:rsidRDefault="00853465" w:rsidP="00853465">
            <w:r>
              <w:t xml:space="preserve">2. Djelovanje u složenim procesima ranog i predškolskog odgoja i obrazovanja: </w:t>
            </w:r>
          </w:p>
          <w:p w14:paraId="4C7B1291" w14:textId="77777777" w:rsidR="00853465" w:rsidRDefault="00853465" w:rsidP="00853465">
            <w:r>
              <w:t>•</w:t>
            </w:r>
            <w:r>
              <w:tab/>
              <w:t>prepoznavanje i odgovaranje na složene zahtjeve i situacije u radu s djecom rane i predškolske dobi, uključujući razumijevanje različitih aspekata odgojno-obrazovnog procesa.</w:t>
            </w:r>
          </w:p>
          <w:p w14:paraId="288413A7" w14:textId="019D0BB2" w:rsidR="00853465" w:rsidRDefault="00853465" w:rsidP="00853465">
            <w:r>
              <w:t xml:space="preserve">3. Korištenje suvremenih strategija u stvaranju integriranog kurikuluma: </w:t>
            </w:r>
          </w:p>
          <w:p w14:paraId="6DF2B260" w14:textId="39CDA81B" w:rsidR="00853465" w:rsidRDefault="00853465" w:rsidP="00853465">
            <w:r>
              <w:t>•</w:t>
            </w:r>
            <w:r>
              <w:tab/>
              <w:t>mogućnost planiranja i implementacije kurikuluma koji integrira razvojne, konstruktivističke i humanističke pristupe s ciljem poticanja cjelovitog razvoja djeteta</w:t>
            </w:r>
          </w:p>
          <w:p w14:paraId="12B1FC5F" w14:textId="02FF95FC" w:rsidR="00853465" w:rsidRDefault="00853465" w:rsidP="00853465">
            <w:r>
              <w:t>•</w:t>
            </w:r>
            <w:r>
              <w:tab/>
              <w:t>evaluacija i kritičko promišljanje postojećeg kurikuluma te sposobnost provođenja promjena i unaprjeđenja u cilju poboljšanja kvalitete odgojno-obrazovnog procesa</w:t>
            </w:r>
          </w:p>
          <w:p w14:paraId="512B86C7" w14:textId="77777777" w:rsidR="00853465" w:rsidRDefault="00853465" w:rsidP="00853465">
            <w:r>
              <w:t>•</w:t>
            </w:r>
            <w:r>
              <w:tab/>
              <w:t>razvijanje sposobnosti analize, procjene i kritičkog razmišljanja u odgojno-obrazovnom okružju kako bi se promovirala refleksija i kontinuirano poboljšanje prakse.</w:t>
            </w:r>
          </w:p>
          <w:p w14:paraId="0DDE57F6" w14:textId="22298AFD" w:rsidR="00853465" w:rsidRDefault="00853465" w:rsidP="00853465">
            <w:r>
              <w:t>•</w:t>
            </w:r>
            <w:r>
              <w:tab/>
              <w:t>Planiranje, provedba i evaluacija istraživačkih projekata s različitim metodološkim pristupima radi povezivanja odgojno-obrazovnog procesa s relevantnim znanstvenim paradigmama.</w:t>
            </w:r>
          </w:p>
          <w:p w14:paraId="25E13FC7" w14:textId="77777777" w:rsidR="00853465" w:rsidRDefault="00853465" w:rsidP="00853465">
            <w:r>
              <w:t>4. Komunikacija i suradnički rad:</w:t>
            </w:r>
          </w:p>
          <w:p w14:paraId="4D586CBD" w14:textId="77777777" w:rsidR="00853465" w:rsidRDefault="00853465" w:rsidP="00853465">
            <w:r>
              <w:t>•</w:t>
            </w:r>
            <w:r>
              <w:tab/>
              <w:t xml:space="preserve">vještine usmene i pisane komunikacije na materinjem i stranom jeziku, kao i digitalna pismenost </w:t>
            </w:r>
            <w:r>
              <w:lastRenderedPageBreak/>
              <w:t>radi učinkovite komunikacije s djecom, roditeljima, kolegama i širom zajednicom</w:t>
            </w:r>
          </w:p>
          <w:p w14:paraId="54507862" w14:textId="77777777" w:rsidR="00853465" w:rsidRDefault="00853465" w:rsidP="00853465">
            <w:r>
              <w:t>•</w:t>
            </w:r>
            <w:r>
              <w:tab/>
              <w:t>razvijanje suradnje i partnerstva s obiteljima djece te lokalnom i širom društvenom zajednicom radi podrške u ostvarivanju ciljeva odgoja i obrazovanja djece.</w:t>
            </w:r>
          </w:p>
          <w:p w14:paraId="2E272CC2" w14:textId="77777777" w:rsidR="00853465" w:rsidRDefault="00853465" w:rsidP="00853465">
            <w:r>
              <w:t>5. Cjeloživotno učenje i profesionalni razvoj:</w:t>
            </w:r>
          </w:p>
          <w:p w14:paraId="2FECCA32" w14:textId="77777777" w:rsidR="00853465" w:rsidRDefault="00853465" w:rsidP="00853465">
            <w:r>
              <w:t>•</w:t>
            </w:r>
            <w:r>
              <w:tab/>
              <w:t>aktivno sudjelovanje u stručnom usavršavanju i osobnom razvoju kroz trajno učenje i profesionalno usavršavanje</w:t>
            </w:r>
          </w:p>
          <w:p w14:paraId="2A15B117" w14:textId="77777777" w:rsidR="00853465" w:rsidRDefault="00853465" w:rsidP="00853465">
            <w:r>
              <w:t>•</w:t>
            </w:r>
            <w:r>
              <w:tab/>
              <w:t>planiranje nastavka osobnog i profesionalnog razvoja kroz dodatno formalno ili neformalno obrazovanje radi postizanja naprednih znanja i vještina u području odgoja i obrazovanja</w:t>
            </w:r>
          </w:p>
          <w:p w14:paraId="57AC14D2" w14:textId="1D37796D" w:rsidR="00853465" w:rsidRDefault="00853465" w:rsidP="00853465">
            <w:r>
              <w:t>•</w:t>
            </w:r>
            <w:r>
              <w:tab/>
              <w:t>organizacija i upravljanje odgojno-obrazovnom ustanovom, uključujući planiranje, vođenje timova i donošenje strateških odluka.</w:t>
            </w:r>
          </w:p>
        </w:tc>
        <w:tc>
          <w:tcPr>
            <w:tcW w:w="5350" w:type="dxa"/>
            <w:vAlign w:val="center"/>
          </w:tcPr>
          <w:p w14:paraId="42D4375A" w14:textId="77777777" w:rsidR="002A76D6" w:rsidRDefault="002A76D6" w:rsidP="002A76D6">
            <w:r>
              <w:lastRenderedPageBreak/>
              <w:t xml:space="preserve">1. </w:t>
            </w:r>
            <w:proofErr w:type="spellStart"/>
            <w:r>
              <w:t>Integrating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child</w:t>
            </w:r>
            <w:proofErr w:type="spellEnd"/>
            <w:r>
              <w:t xml:space="preserve"> development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fields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: </w:t>
            </w:r>
          </w:p>
          <w:p w14:paraId="625C5654" w14:textId="77777777" w:rsidR="002A76D6" w:rsidRDefault="002A76D6" w:rsidP="002A76D6">
            <w:r>
              <w:lastRenderedPageBreak/>
              <w:t xml:space="preserve">• </w:t>
            </w:r>
            <w:proofErr w:type="spellStart"/>
            <w:r>
              <w:t>analyzing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synthesizing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pedagogy</w:t>
            </w:r>
            <w:proofErr w:type="spellEnd"/>
            <w:r>
              <w:t xml:space="preserve">, </w:t>
            </w:r>
            <w:proofErr w:type="spellStart"/>
            <w:r>
              <w:t>psychology</w:t>
            </w:r>
            <w:proofErr w:type="spellEnd"/>
            <w:r>
              <w:t xml:space="preserve">, </w:t>
            </w:r>
            <w:proofErr w:type="spellStart"/>
            <w:r>
              <w:t>sociology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fields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inform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shape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accordance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needs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child</w:t>
            </w:r>
            <w:proofErr w:type="spellEnd"/>
            <w:r>
              <w:t>.</w:t>
            </w:r>
          </w:p>
          <w:p w14:paraId="0B68BE2B" w14:textId="77777777" w:rsidR="002A76D6" w:rsidRDefault="002A76D6" w:rsidP="002A76D6">
            <w:r>
              <w:t xml:space="preserve">2. </w:t>
            </w:r>
            <w:proofErr w:type="spellStart"/>
            <w:r>
              <w:t>Acting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complex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preschool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: </w:t>
            </w:r>
          </w:p>
          <w:p w14:paraId="4C542F71" w14:textId="77777777" w:rsidR="002A76D6" w:rsidRDefault="002A76D6" w:rsidP="002A76D6">
            <w:r>
              <w:t xml:space="preserve">• </w:t>
            </w:r>
            <w:proofErr w:type="spellStart"/>
            <w:r>
              <w:t>recognizing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responding</w:t>
            </w:r>
            <w:proofErr w:type="spellEnd"/>
            <w:r>
              <w:t xml:space="preserve"> to complex </w:t>
            </w:r>
            <w:proofErr w:type="spellStart"/>
            <w:r>
              <w:t>demands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situations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preschool</w:t>
            </w:r>
            <w:proofErr w:type="spellEnd"/>
            <w:r>
              <w:t xml:space="preserve"> age,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aspects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>.</w:t>
            </w:r>
          </w:p>
          <w:p w14:paraId="54ACE841" w14:textId="77777777" w:rsidR="002A76D6" w:rsidRDefault="002A76D6" w:rsidP="002A76D6">
            <w:r>
              <w:t xml:space="preserve">3.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creating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curriculum</w:t>
            </w:r>
            <w:proofErr w:type="spellEnd"/>
            <w:r>
              <w:t xml:space="preserve">: </w:t>
            </w:r>
          </w:p>
          <w:p w14:paraId="0856D62A" w14:textId="77777777" w:rsidR="002A76D6" w:rsidRDefault="002A76D6" w:rsidP="002A76D6">
            <w:r>
              <w:t xml:space="preserve">•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possibility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implementing</w:t>
            </w:r>
            <w:proofErr w:type="spellEnd"/>
            <w:r>
              <w:t xml:space="preserve"> a </w:t>
            </w:r>
            <w:proofErr w:type="spellStart"/>
            <w:r>
              <w:t>curriculum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integrates</w:t>
            </w:r>
            <w:proofErr w:type="spellEnd"/>
            <w:r>
              <w:t xml:space="preserve"> </w:t>
            </w:r>
            <w:proofErr w:type="spellStart"/>
            <w:r>
              <w:t>developmental</w:t>
            </w:r>
            <w:proofErr w:type="spellEnd"/>
            <w:r>
              <w:t xml:space="preserve">, </w:t>
            </w:r>
            <w:proofErr w:type="spellStart"/>
            <w:r>
              <w:t>constructivist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humanistic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aim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encouraging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integral development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child</w:t>
            </w:r>
            <w:proofErr w:type="spellEnd"/>
          </w:p>
          <w:p w14:paraId="0662C6DA" w14:textId="77777777" w:rsidR="002A76D6" w:rsidRDefault="002A76D6" w:rsidP="002A76D6">
            <w:r>
              <w:t xml:space="preserve">•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reflection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existing</w:t>
            </w:r>
            <w:proofErr w:type="spellEnd"/>
            <w:r>
              <w:t xml:space="preserve"> </w:t>
            </w:r>
            <w:proofErr w:type="spellStart"/>
            <w:r>
              <w:t>curriculum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to </w:t>
            </w:r>
            <w:proofErr w:type="spellStart"/>
            <w:r>
              <w:t>implement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improvements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improve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</w:p>
          <w:p w14:paraId="16735883" w14:textId="77777777" w:rsidR="002A76D6" w:rsidRDefault="002A76D6" w:rsidP="002A76D6">
            <w:r>
              <w:t xml:space="preserve">• </w:t>
            </w:r>
            <w:proofErr w:type="spellStart"/>
            <w:r>
              <w:t>developing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to </w:t>
            </w:r>
            <w:proofErr w:type="spellStart"/>
            <w:r>
              <w:t>analyze</w:t>
            </w:r>
            <w:proofErr w:type="spellEnd"/>
            <w:r>
              <w:t xml:space="preserve">,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think</w:t>
            </w:r>
            <w:proofErr w:type="spellEnd"/>
            <w:r>
              <w:t xml:space="preserve"> </w:t>
            </w:r>
            <w:proofErr w:type="spellStart"/>
            <w:r>
              <w:t>critically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promote</w:t>
            </w:r>
            <w:proofErr w:type="spellEnd"/>
            <w:r>
              <w:t xml:space="preserve"> </w:t>
            </w:r>
            <w:proofErr w:type="spellStart"/>
            <w:r>
              <w:t>reflection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improvement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>.</w:t>
            </w:r>
          </w:p>
          <w:p w14:paraId="62175FB9" w14:textId="77777777" w:rsidR="002A76D6" w:rsidRDefault="002A76D6" w:rsidP="002A76D6">
            <w:r>
              <w:t>•</w:t>
            </w:r>
            <w:proofErr w:type="spellStart"/>
            <w:r>
              <w:t>planning</w:t>
            </w:r>
            <w:proofErr w:type="spellEnd"/>
            <w:r>
              <w:t xml:space="preserve">, </w:t>
            </w:r>
            <w:proofErr w:type="spellStart"/>
            <w:r>
              <w:t>implementing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evaluating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methodological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 xml:space="preserve"> to </w:t>
            </w:r>
            <w:proofErr w:type="spellStart"/>
            <w:r>
              <w:t>connect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paradigms</w:t>
            </w:r>
            <w:proofErr w:type="spellEnd"/>
            <w:r>
              <w:t>.</w:t>
            </w:r>
          </w:p>
          <w:p w14:paraId="35C016A5" w14:textId="77777777" w:rsidR="002A76D6" w:rsidRDefault="002A76D6" w:rsidP="002A76D6">
            <w:r>
              <w:t xml:space="preserve">4.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collaborative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:</w:t>
            </w:r>
          </w:p>
          <w:p w14:paraId="111DE5AD" w14:textId="40541BF1" w:rsidR="00B467C9" w:rsidRDefault="002A76D6" w:rsidP="00B467C9">
            <w:r>
              <w:lastRenderedPageBreak/>
              <w:t xml:space="preserve">• </w:t>
            </w:r>
            <w:proofErr w:type="spellStart"/>
            <w:r>
              <w:t>oral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mother</w:t>
            </w:r>
            <w:proofErr w:type="spellEnd"/>
            <w:r>
              <w:t xml:space="preserve"> </w:t>
            </w:r>
            <w:proofErr w:type="spellStart"/>
            <w:r>
              <w:t>tongue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  <w:r>
              <w:t xml:space="preserve">, as </w:t>
            </w:r>
            <w:proofErr w:type="spellStart"/>
            <w:r>
              <w:t>well</w:t>
            </w:r>
            <w:proofErr w:type="spellEnd"/>
            <w:r>
              <w:t xml:space="preserve"> as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literacy</w:t>
            </w:r>
            <w:proofErr w:type="spellEnd"/>
            <w:r w:rsidR="00B467C9">
              <w:t xml:space="preserve"> to </w:t>
            </w:r>
            <w:proofErr w:type="spellStart"/>
            <w:r w:rsidR="00B467C9">
              <w:t>communicate</w:t>
            </w:r>
            <w:proofErr w:type="spellEnd"/>
            <w:r w:rsidR="00B467C9">
              <w:t xml:space="preserve"> </w:t>
            </w:r>
            <w:proofErr w:type="spellStart"/>
            <w:r w:rsidR="00B467C9">
              <w:t>effectively</w:t>
            </w:r>
            <w:proofErr w:type="spellEnd"/>
            <w:r w:rsidR="00B467C9">
              <w:t xml:space="preserve"> </w:t>
            </w:r>
            <w:proofErr w:type="spellStart"/>
            <w:r w:rsidR="00B467C9">
              <w:t>with</w:t>
            </w:r>
            <w:proofErr w:type="spellEnd"/>
            <w:r w:rsidR="00B467C9">
              <w:t xml:space="preserve"> </w:t>
            </w:r>
            <w:proofErr w:type="spellStart"/>
            <w:r w:rsidR="00B467C9">
              <w:t>children</w:t>
            </w:r>
            <w:proofErr w:type="spellEnd"/>
            <w:r w:rsidR="00B467C9">
              <w:t xml:space="preserve">, </w:t>
            </w:r>
            <w:proofErr w:type="spellStart"/>
            <w:r w:rsidR="00B467C9">
              <w:t>parents</w:t>
            </w:r>
            <w:proofErr w:type="spellEnd"/>
            <w:r w:rsidR="00B467C9">
              <w:t xml:space="preserve">, </w:t>
            </w:r>
            <w:proofErr w:type="spellStart"/>
            <w:r w:rsidR="00B467C9">
              <w:t>colleagues</w:t>
            </w:r>
            <w:proofErr w:type="spellEnd"/>
            <w:r w:rsidR="00B467C9">
              <w:t xml:space="preserve">, </w:t>
            </w:r>
            <w:proofErr w:type="spellStart"/>
            <w:r w:rsidR="00B467C9">
              <w:t>and</w:t>
            </w:r>
            <w:proofErr w:type="spellEnd"/>
            <w:r w:rsidR="00B467C9">
              <w:t xml:space="preserve"> </w:t>
            </w:r>
            <w:proofErr w:type="spellStart"/>
            <w:r w:rsidR="00B467C9">
              <w:t>the</w:t>
            </w:r>
            <w:proofErr w:type="spellEnd"/>
            <w:r w:rsidR="00B467C9">
              <w:t xml:space="preserve"> </w:t>
            </w:r>
            <w:proofErr w:type="spellStart"/>
            <w:r w:rsidR="00B467C9">
              <w:t>wider</w:t>
            </w:r>
            <w:proofErr w:type="spellEnd"/>
            <w:r w:rsidR="00B467C9">
              <w:t xml:space="preserve"> </w:t>
            </w:r>
            <w:proofErr w:type="spellStart"/>
            <w:r w:rsidR="00B467C9">
              <w:t>community</w:t>
            </w:r>
            <w:proofErr w:type="spellEnd"/>
          </w:p>
          <w:p w14:paraId="4300C6D5" w14:textId="77777777" w:rsidR="00B467C9" w:rsidRDefault="00B467C9" w:rsidP="00B467C9">
            <w:r>
              <w:t xml:space="preserve">• </w:t>
            </w:r>
            <w:proofErr w:type="spellStart"/>
            <w:r>
              <w:t>developing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partnerships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children's</w:t>
            </w:r>
            <w:proofErr w:type="spellEnd"/>
            <w:r>
              <w:t xml:space="preserve"> </w:t>
            </w:r>
            <w:proofErr w:type="spellStart"/>
            <w:r>
              <w:t>families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wider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  <w:r>
              <w:t xml:space="preserve"> to </w:t>
            </w:r>
            <w:proofErr w:type="spellStart"/>
            <w:r>
              <w:t>support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achieving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goals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child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>.</w:t>
            </w:r>
          </w:p>
          <w:p w14:paraId="0FD8C0EF" w14:textId="77777777" w:rsidR="00B467C9" w:rsidRDefault="00B467C9" w:rsidP="00B467C9">
            <w:r>
              <w:t xml:space="preserve">5. </w:t>
            </w:r>
            <w:proofErr w:type="spellStart"/>
            <w:r>
              <w:t>Lifelong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development:</w:t>
            </w:r>
          </w:p>
          <w:p w14:paraId="096E455A" w14:textId="77777777" w:rsidR="00B467C9" w:rsidRDefault="00B467C9" w:rsidP="00B467C9">
            <w:r>
              <w:t xml:space="preserve">•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development </w:t>
            </w:r>
            <w:proofErr w:type="spellStart"/>
            <w:r>
              <w:t>and</w:t>
            </w:r>
            <w:proofErr w:type="spellEnd"/>
            <w:r>
              <w:t xml:space="preserve"> personal development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development</w:t>
            </w:r>
          </w:p>
          <w:p w14:paraId="66674DD5" w14:textId="77777777" w:rsidR="00B467C9" w:rsidRDefault="00B467C9" w:rsidP="00B467C9">
            <w:r>
              <w:t xml:space="preserve">• </w:t>
            </w:r>
            <w:proofErr w:type="spellStart"/>
            <w:r>
              <w:t>planning</w:t>
            </w:r>
            <w:proofErr w:type="spellEnd"/>
            <w:r>
              <w:t xml:space="preserve"> to </w:t>
            </w:r>
            <w:proofErr w:type="spellStart"/>
            <w:r>
              <w:t>continue</w:t>
            </w:r>
            <w:proofErr w:type="spellEnd"/>
            <w:r>
              <w:t xml:space="preserve"> personal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development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non-formal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to </w:t>
            </w:r>
            <w:proofErr w:type="spellStart"/>
            <w:r>
              <w:t>achieve</w:t>
            </w:r>
            <w:proofErr w:type="spellEnd"/>
            <w:r>
              <w:t xml:space="preserve">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  <w:p w14:paraId="08FED716" w14:textId="2421D0CD" w:rsidR="00853465" w:rsidRDefault="00B467C9" w:rsidP="00B467C9">
            <w:r>
              <w:t xml:space="preserve">• </w:t>
            </w:r>
            <w:proofErr w:type="spellStart"/>
            <w:r>
              <w:t>organization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management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 xml:space="preserve">, </w:t>
            </w:r>
            <w:proofErr w:type="spellStart"/>
            <w:r>
              <w:t>team</w:t>
            </w:r>
            <w:proofErr w:type="spellEnd"/>
            <w:r>
              <w:t xml:space="preserve"> management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strategic</w:t>
            </w:r>
            <w:proofErr w:type="spellEnd"/>
            <w:r>
              <w:t xml:space="preserve"> </w:t>
            </w:r>
            <w:proofErr w:type="spellStart"/>
            <w:r>
              <w:t>decision-making</w:t>
            </w:r>
            <w:proofErr w:type="spellEnd"/>
            <w:r>
              <w:t>.</w:t>
            </w:r>
          </w:p>
          <w:p w14:paraId="338E172C" w14:textId="0B968551" w:rsidR="00853465" w:rsidRDefault="00853465" w:rsidP="00853465"/>
          <w:p w14:paraId="6D1BC4F4" w14:textId="77777777" w:rsidR="00853465" w:rsidRDefault="00853465" w:rsidP="00853465"/>
          <w:p w14:paraId="3C6BB719" w14:textId="77777777" w:rsidR="00853465" w:rsidRDefault="00853465" w:rsidP="00853465"/>
          <w:p w14:paraId="02B28002" w14:textId="77777777" w:rsidR="00853465" w:rsidRDefault="00853465" w:rsidP="00853465"/>
          <w:p w14:paraId="7FA7AFE6" w14:textId="4ABF4ED9" w:rsidR="00853465" w:rsidRDefault="00853465" w:rsidP="00853465"/>
        </w:tc>
      </w:tr>
      <w:tr w:rsidR="00853465" w14:paraId="3A740D96" w14:textId="77777777" w:rsidTr="00CC6FC3">
        <w:trPr>
          <w:trHeight w:val="3144"/>
        </w:trPr>
        <w:tc>
          <w:tcPr>
            <w:tcW w:w="2830" w:type="dxa"/>
            <w:shd w:val="clear" w:color="auto" w:fill="9CC2E5" w:themeFill="accent5" w:themeFillTint="99"/>
            <w:vAlign w:val="center"/>
          </w:tcPr>
          <w:p w14:paraId="0D769CD4" w14:textId="3A57EF92" w:rsidR="00853465" w:rsidRDefault="00853465" w:rsidP="00853465">
            <w:r>
              <w:lastRenderedPageBreak/>
              <w:t>Ishodi učenja</w:t>
            </w:r>
          </w:p>
        </w:tc>
        <w:tc>
          <w:tcPr>
            <w:tcW w:w="5387" w:type="dxa"/>
            <w:vAlign w:val="center"/>
          </w:tcPr>
          <w:p w14:paraId="7E410FD8" w14:textId="39CDEE88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>Integrirati u svoj rad suvremene spoznaje o razvoju djeteta iz raznih područja znanosti (pedagogija, psihologija, sociologija, povijest i druge znanosti).</w:t>
            </w:r>
          </w:p>
          <w:p w14:paraId="3B5D111A" w14:textId="3ADDD956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>Djelovati u složenim i slojevitim procesima ranog i predškolskog odgoja i obrazovanja i odgovarati na složene zahtjeve u području rada.</w:t>
            </w:r>
          </w:p>
          <w:p w14:paraId="49DB4FEE" w14:textId="0ED10ECF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>Koristiti suvremene strategije u dizajniranju integriranog, razvojnog, konstruktivističkog i humanističkog kurikuluma ranog odgoja.</w:t>
            </w:r>
          </w:p>
          <w:p w14:paraId="2F62B0FC" w14:textId="19023B8C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>Identificirati i djelovati u promjeni i poboljšanju razvoja kurikuluma ranog odgoja, kritički procjenjivati primjenu stručnog znanja u odgojno-obrazovnoj praksi te moguće utjecaje na kvalitetu kurikuluma.</w:t>
            </w:r>
          </w:p>
          <w:p w14:paraId="3C1DBF59" w14:textId="7E0EE0F0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>Razvijati i njegovati kritičko mišljenje u svom radnom okruženju i široj društvenoj zajednici praktičara.</w:t>
            </w:r>
          </w:p>
          <w:p w14:paraId="7680B3C9" w14:textId="42D45A43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>Kompetentno sudjelovati u svim oblicima stručnog i cjeloživotnog obrazovanja</w:t>
            </w:r>
            <w:r w:rsidR="00A123E7">
              <w:t xml:space="preserve"> kao</w:t>
            </w:r>
            <w:r w:rsidRPr="16F4411A">
              <w:t xml:space="preserve"> trajnog profesionalnog, stručnog i osobnog usavršavanja.</w:t>
            </w:r>
          </w:p>
          <w:p w14:paraId="6A566977" w14:textId="7393ABDC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>Suvereno koristiti svoje komunikacijske kompetencije</w:t>
            </w:r>
            <w:r w:rsidR="00A123E7">
              <w:t xml:space="preserve"> kao</w:t>
            </w:r>
            <w:r w:rsidRPr="16F4411A">
              <w:t xml:space="preserve"> sposobnosti usmenoga i pisanog izražavanja na materinskom i stranom jeziku kao i digitalnu pismenost.</w:t>
            </w:r>
          </w:p>
          <w:p w14:paraId="40CAB7E7" w14:textId="39B89C68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 xml:space="preserve">Organizirati istraživačke projekte s različitim istraživačkim paradigmama, te povezati odgojno-obrazovni proces sa znanstvenim paradigmama i </w:t>
            </w:r>
            <w:r w:rsidRPr="16F4411A">
              <w:lastRenderedPageBreak/>
              <w:t>osnaživati kreativne i aktivne istraživačke komponente.</w:t>
            </w:r>
          </w:p>
          <w:p w14:paraId="3D703401" w14:textId="21FA5364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>Podržavati i inicirati partnerske odnose s obiteljima te lokalnim i širim društvenim okruženjem.</w:t>
            </w:r>
          </w:p>
          <w:p w14:paraId="50BBFDF0" w14:textId="3CB2DD7A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>Razvijati kompetencije vođenja odgojno-obrazovne ustanove te organizirati upravljanje ustanovom.</w:t>
            </w:r>
          </w:p>
          <w:p w14:paraId="1A6B24A5" w14:textId="634FC9AB" w:rsidR="00853465" w:rsidRDefault="00853465" w:rsidP="00853465">
            <w:pPr>
              <w:pStyle w:val="Odlomakpopisa"/>
              <w:numPr>
                <w:ilvl w:val="0"/>
                <w:numId w:val="1"/>
              </w:numPr>
              <w:spacing w:line="259" w:lineRule="auto"/>
            </w:pPr>
            <w:r w:rsidRPr="16F4411A">
              <w:t>Osobno i profesionalno se razvijati na specijalističkom ili poslijediplomskom studiju.</w:t>
            </w:r>
          </w:p>
        </w:tc>
        <w:tc>
          <w:tcPr>
            <w:tcW w:w="5350" w:type="dxa"/>
            <w:vAlign w:val="center"/>
          </w:tcPr>
          <w:p w14:paraId="7F5CAD8E" w14:textId="77777777" w:rsidR="00A123E7" w:rsidRDefault="00A123E7" w:rsidP="00A123E7">
            <w:r>
              <w:lastRenderedPageBreak/>
              <w:t xml:space="preserve">1. To </w:t>
            </w:r>
            <w:proofErr w:type="spellStart"/>
            <w:r>
              <w:t>integrate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development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child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fields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</w:t>
            </w:r>
            <w:proofErr w:type="spellStart"/>
            <w:r>
              <w:t>pedagogy</w:t>
            </w:r>
            <w:proofErr w:type="spellEnd"/>
            <w:r>
              <w:t xml:space="preserve">, </w:t>
            </w:r>
            <w:proofErr w:type="spellStart"/>
            <w:r>
              <w:t>psychology</w:t>
            </w:r>
            <w:proofErr w:type="spellEnd"/>
            <w:r>
              <w:t xml:space="preserve">, </w:t>
            </w:r>
            <w:proofErr w:type="spellStart"/>
            <w:r>
              <w:t>sociology</w:t>
            </w:r>
            <w:proofErr w:type="spellEnd"/>
            <w:r>
              <w:t xml:space="preserve">, </w:t>
            </w:r>
            <w:proofErr w:type="spellStart"/>
            <w:r>
              <w:t>history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>).</w:t>
            </w:r>
          </w:p>
          <w:p w14:paraId="217B2570" w14:textId="77777777" w:rsidR="00A123E7" w:rsidRDefault="00A123E7" w:rsidP="00A123E7">
            <w:r>
              <w:t xml:space="preserve">2. To </w:t>
            </w:r>
            <w:proofErr w:type="spellStart"/>
            <w:r>
              <w:t>act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complex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layered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preschool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respond</w:t>
            </w:r>
            <w:proofErr w:type="spellEnd"/>
            <w:r>
              <w:t xml:space="preserve"> to complex </w:t>
            </w:r>
            <w:proofErr w:type="spellStart"/>
            <w:r>
              <w:t>demands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.</w:t>
            </w:r>
          </w:p>
          <w:p w14:paraId="0C57EF1D" w14:textId="77777777" w:rsidR="00A123E7" w:rsidRDefault="00A123E7" w:rsidP="00A123E7">
            <w:r>
              <w:t xml:space="preserve">3. To use </w:t>
            </w:r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designing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integrated</w:t>
            </w:r>
            <w:proofErr w:type="spellEnd"/>
            <w:r>
              <w:t xml:space="preserve">, </w:t>
            </w:r>
            <w:proofErr w:type="spellStart"/>
            <w:r>
              <w:t>developmental</w:t>
            </w:r>
            <w:proofErr w:type="spellEnd"/>
            <w:r>
              <w:t xml:space="preserve">, </w:t>
            </w:r>
            <w:proofErr w:type="spellStart"/>
            <w:r>
              <w:t>constructivist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humanistic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childhood</w:t>
            </w:r>
            <w:proofErr w:type="spellEnd"/>
            <w:r>
              <w:t xml:space="preserve"> </w:t>
            </w:r>
            <w:proofErr w:type="spellStart"/>
            <w:r>
              <w:t>curriculum</w:t>
            </w:r>
            <w:proofErr w:type="spellEnd"/>
            <w:r>
              <w:t>.</w:t>
            </w:r>
          </w:p>
          <w:p w14:paraId="247CF292" w14:textId="77777777" w:rsidR="00A123E7" w:rsidRDefault="00A123E7" w:rsidP="00A123E7">
            <w:r>
              <w:t xml:space="preserve">4. To </w:t>
            </w:r>
            <w:proofErr w:type="spellStart"/>
            <w:r>
              <w:t>identify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act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changing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improving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development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early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curriculum</w:t>
            </w:r>
            <w:proofErr w:type="spellEnd"/>
            <w:r>
              <w:t xml:space="preserve">, </w:t>
            </w:r>
            <w:proofErr w:type="spellStart"/>
            <w:r>
              <w:t>critically</w:t>
            </w:r>
            <w:proofErr w:type="spellEnd"/>
            <w:r>
              <w:t xml:space="preserve"> </w:t>
            </w:r>
            <w:proofErr w:type="spellStart"/>
            <w:r>
              <w:t>assess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impacts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curricula</w:t>
            </w:r>
            <w:proofErr w:type="spellEnd"/>
            <w:r>
              <w:t>.</w:t>
            </w:r>
          </w:p>
          <w:p w14:paraId="68728601" w14:textId="77777777" w:rsidR="00A123E7" w:rsidRDefault="00A123E7" w:rsidP="00A123E7">
            <w:r>
              <w:t xml:space="preserve">5. To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nurture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wider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practitioners</w:t>
            </w:r>
            <w:proofErr w:type="spellEnd"/>
            <w:r>
              <w:t>.</w:t>
            </w:r>
          </w:p>
          <w:p w14:paraId="0C8BD2B2" w14:textId="77777777" w:rsidR="00A123E7" w:rsidRDefault="00A123E7" w:rsidP="00A123E7">
            <w:r>
              <w:t xml:space="preserve">6. To </w:t>
            </w:r>
            <w:proofErr w:type="spellStart"/>
            <w:r>
              <w:t>competently</w:t>
            </w:r>
            <w:proofErr w:type="spellEnd"/>
            <w:r>
              <w:t xml:space="preserve"> </w:t>
            </w:r>
            <w:proofErr w:type="spellStart"/>
            <w:r>
              <w:t>participate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lifelong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,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personal </w:t>
            </w:r>
            <w:proofErr w:type="spellStart"/>
            <w:r>
              <w:t>training</w:t>
            </w:r>
            <w:proofErr w:type="spellEnd"/>
            <w:r>
              <w:t>.</w:t>
            </w:r>
          </w:p>
          <w:p w14:paraId="6B1EB394" w14:textId="77777777" w:rsidR="00A123E7" w:rsidRDefault="00A123E7" w:rsidP="00A123E7">
            <w:r>
              <w:t xml:space="preserve">7. To </w:t>
            </w:r>
            <w:proofErr w:type="spellStart"/>
            <w:r>
              <w:t>sovereignly</w:t>
            </w:r>
            <w:proofErr w:type="spellEnd"/>
            <w:r>
              <w:t xml:space="preserve"> use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competencies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isabilities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oral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expression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mother</w:t>
            </w:r>
            <w:proofErr w:type="spellEnd"/>
            <w:r>
              <w:t xml:space="preserve"> </w:t>
            </w:r>
            <w:proofErr w:type="spellStart"/>
            <w:r>
              <w:t>tongue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as </w:t>
            </w:r>
            <w:proofErr w:type="spellStart"/>
            <w:r>
              <w:t>well</w:t>
            </w:r>
            <w:proofErr w:type="spellEnd"/>
            <w:r>
              <w:t xml:space="preserve"> as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literacy</w:t>
            </w:r>
            <w:proofErr w:type="spellEnd"/>
            <w:r>
              <w:t>.</w:t>
            </w:r>
          </w:p>
          <w:p w14:paraId="13DC2875" w14:textId="77777777" w:rsidR="00A123E7" w:rsidRDefault="00A123E7" w:rsidP="00A123E7">
            <w:r>
              <w:t xml:space="preserve">8. To </w:t>
            </w:r>
            <w:proofErr w:type="spellStart"/>
            <w:r>
              <w:t>organize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paradigms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connect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paradigms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empower</w:t>
            </w:r>
            <w:proofErr w:type="spellEnd"/>
            <w:r>
              <w:t xml:space="preserve">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>.</w:t>
            </w:r>
          </w:p>
          <w:p w14:paraId="0008D55E" w14:textId="77777777" w:rsidR="00A123E7" w:rsidRDefault="00A123E7" w:rsidP="00A123E7">
            <w:r>
              <w:t xml:space="preserve">9. To </w:t>
            </w:r>
            <w:proofErr w:type="spellStart"/>
            <w:r>
              <w:t>support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initiate</w:t>
            </w:r>
            <w:proofErr w:type="spellEnd"/>
            <w:r>
              <w:t xml:space="preserve"> </w:t>
            </w:r>
            <w:proofErr w:type="spellStart"/>
            <w:r>
              <w:t>partnerships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families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wider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>.</w:t>
            </w:r>
          </w:p>
          <w:p w14:paraId="6DEE27D9" w14:textId="77777777" w:rsidR="00A123E7" w:rsidRDefault="00A123E7" w:rsidP="00A123E7">
            <w:r>
              <w:lastRenderedPageBreak/>
              <w:t xml:space="preserve">10. To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managing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organize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management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>.</w:t>
            </w:r>
          </w:p>
          <w:p w14:paraId="1B698730" w14:textId="647BB295" w:rsidR="00853465" w:rsidRDefault="00A123E7" w:rsidP="00A123E7">
            <w:r>
              <w:t xml:space="preserve">11. To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personally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professionally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a </w:t>
            </w:r>
            <w:proofErr w:type="spellStart"/>
            <w:r>
              <w:t>specialist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postgraduate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>.</w:t>
            </w:r>
          </w:p>
        </w:tc>
      </w:tr>
    </w:tbl>
    <w:p w14:paraId="7D35AEEA" w14:textId="77777777" w:rsidR="000255DE" w:rsidRDefault="000255DE"/>
    <w:p w14:paraId="10C5CAB8" w14:textId="68BE56EE" w:rsidR="000255DE" w:rsidRDefault="000255DE" w:rsidP="00900811"/>
    <w:sectPr w:rsidR="000255DE" w:rsidSect="00CB1A6B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854B" w14:textId="77777777" w:rsidR="009D6917" w:rsidRDefault="009D6917" w:rsidP="00A131FA">
      <w:pPr>
        <w:spacing w:after="0" w:line="240" w:lineRule="auto"/>
      </w:pPr>
      <w:r>
        <w:separator/>
      </w:r>
    </w:p>
  </w:endnote>
  <w:endnote w:type="continuationSeparator" w:id="0">
    <w:p w14:paraId="66284C5F" w14:textId="77777777" w:rsidR="009D6917" w:rsidRDefault="009D6917" w:rsidP="00A131FA">
      <w:pPr>
        <w:spacing w:after="0" w:line="240" w:lineRule="auto"/>
      </w:pPr>
      <w:r>
        <w:continuationSeparator/>
      </w:r>
    </w:p>
  </w:endnote>
  <w:endnote w:type="continuationNotice" w:id="1">
    <w:p w14:paraId="25451DBA" w14:textId="77777777" w:rsidR="009D6917" w:rsidRDefault="009D69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87A1" w14:textId="77777777" w:rsidR="009D6917" w:rsidRDefault="009D6917" w:rsidP="00A131FA">
      <w:pPr>
        <w:spacing w:after="0" w:line="240" w:lineRule="auto"/>
      </w:pPr>
      <w:r>
        <w:separator/>
      </w:r>
    </w:p>
  </w:footnote>
  <w:footnote w:type="continuationSeparator" w:id="0">
    <w:p w14:paraId="4BD59CAE" w14:textId="77777777" w:rsidR="009D6917" w:rsidRDefault="009D6917" w:rsidP="00A131FA">
      <w:pPr>
        <w:spacing w:after="0" w:line="240" w:lineRule="auto"/>
      </w:pPr>
      <w:r>
        <w:continuationSeparator/>
      </w:r>
    </w:p>
  </w:footnote>
  <w:footnote w:type="continuationNotice" w:id="1">
    <w:p w14:paraId="61A080C4" w14:textId="77777777" w:rsidR="009D6917" w:rsidRDefault="009D69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DCCF" w14:textId="77777777" w:rsidR="00A131FA" w:rsidRDefault="00A131FA" w:rsidP="00A131FA">
    <w:pPr>
      <w:pStyle w:val="Zaglavlje"/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anchor distT="0" distB="0" distL="114300" distR="114300" simplePos="0" relativeHeight="251658240" behindDoc="0" locked="0" layoutInCell="1" allowOverlap="1" wp14:anchorId="324770C0" wp14:editId="79BD470B">
          <wp:simplePos x="0" y="0"/>
          <wp:positionH relativeFrom="margin">
            <wp:posOffset>-137795</wp:posOffset>
          </wp:positionH>
          <wp:positionV relativeFrom="paragraph">
            <wp:posOffset>-38100</wp:posOffset>
          </wp:positionV>
          <wp:extent cx="1021080" cy="1021080"/>
          <wp:effectExtent l="0" t="0" r="7620" b="7620"/>
          <wp:wrapThrough wrapText="bothSides">
            <wp:wrapPolygon edited="0">
              <wp:start x="7254" y="0"/>
              <wp:lineTo x="5239" y="403"/>
              <wp:lineTo x="0" y="5239"/>
              <wp:lineTo x="0" y="15716"/>
              <wp:lineTo x="3224" y="19343"/>
              <wp:lineTo x="3224" y="19746"/>
              <wp:lineTo x="6448" y="21358"/>
              <wp:lineTo x="6851" y="21358"/>
              <wp:lineTo x="14507" y="21358"/>
              <wp:lineTo x="15313" y="21358"/>
              <wp:lineTo x="18134" y="19343"/>
              <wp:lineTo x="21358" y="15716"/>
              <wp:lineTo x="21358" y="5239"/>
              <wp:lineTo x="17328" y="1209"/>
              <wp:lineTo x="14507" y="0"/>
              <wp:lineTo x="7254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5B7445" wp14:editId="68885DE5">
              <wp:simplePos x="0" y="0"/>
              <wp:positionH relativeFrom="column">
                <wp:posOffset>921385</wp:posOffset>
              </wp:positionH>
              <wp:positionV relativeFrom="paragraph">
                <wp:posOffset>106680</wp:posOffset>
              </wp:positionV>
              <wp:extent cx="5059680" cy="876300"/>
              <wp:effectExtent l="0" t="0" r="7620" b="0"/>
              <wp:wrapNone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968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E3D542" w14:textId="77777777" w:rsidR="00A131FA" w:rsidRDefault="00A131FA" w:rsidP="00A131FA">
                          <w:pPr>
                            <w:contextualSpacing/>
                            <w:rPr>
                              <w:rFonts w:asciiTheme="majorHAnsi" w:eastAsiaTheme="majorEastAsia" w:hAnsiTheme="majorHAnsi" w:cstheme="majorBidi"/>
                              <w:color w:val="2F5496" w:themeColor="accent1" w:themeShade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2F5496" w:themeColor="accent1" w:themeShade="BF"/>
                              <w:sz w:val="26"/>
                              <w:szCs w:val="26"/>
                            </w:rPr>
                            <w:t>Sveučilište u Slavonskom Brodu</w:t>
                          </w:r>
                        </w:p>
                        <w:p w14:paraId="0143F40E" w14:textId="187E5732" w:rsidR="00A131FA" w:rsidRDefault="00A131FA" w:rsidP="00A131FA">
                          <w:pPr>
                            <w:contextualSpacing/>
                            <w:rPr>
                              <w:rFonts w:asciiTheme="majorHAnsi" w:eastAsiaTheme="majorEastAsia" w:hAnsiTheme="majorHAnsi" w:cstheme="majorBidi"/>
                              <w:color w:val="2F5496" w:themeColor="accent1" w:themeShade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2F5496" w:themeColor="accent1" w:themeShade="BF"/>
                              <w:sz w:val="26"/>
                              <w:szCs w:val="26"/>
                            </w:rPr>
                            <w:t>Odjel društveno-humanističkih znanosti</w:t>
                          </w:r>
                        </w:p>
                        <w:p w14:paraId="56859EC7" w14:textId="30032083" w:rsidR="00A131FA" w:rsidRPr="00005473" w:rsidRDefault="00A131FA" w:rsidP="00A131FA">
                          <w:pPr>
                            <w:contextualSpacing/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2F5496" w:themeColor="accent1" w:themeShade="BF"/>
                              <w:sz w:val="26"/>
                              <w:szCs w:val="26"/>
                            </w:rPr>
                            <w:t>Odsjek za izobrazbu učitelja i odgojitelja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6D5B744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2.55pt;margin-top:8.4pt;width:398.4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" fillcolor="white [3201]" stroked="f" strokeweight=".5pt">
              <v:textbox>
                <w:txbxContent>
                  <w:p w14:paraId="41E3D542" w14:textId="77777777" w:rsidR="00A131FA" w:rsidRDefault="00A131FA" w:rsidP="00A131FA">
                    <w:pPr>
                      <w:contextualSpacing/>
                      <w:rPr>
                        <w:rFonts w:asciiTheme="majorHAnsi" w:eastAsiaTheme="majorEastAsia" w:hAnsiTheme="majorHAnsi" w:cstheme="majorBidi"/>
                        <w:color w:val="2F5496" w:themeColor="accent1" w:themeShade="BF"/>
                        <w:sz w:val="26"/>
                        <w:szCs w:val="2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2F5496" w:themeColor="accent1" w:themeShade="BF"/>
                        <w:sz w:val="26"/>
                        <w:szCs w:val="26"/>
                      </w:rPr>
                      <w:t>Sveučilište u Slavonskom Brodu</w:t>
                    </w:r>
                  </w:p>
                  <w:p w14:paraId="0143F40E" w14:textId="187E5732" w:rsidR="00A131FA" w:rsidRDefault="00A131FA" w:rsidP="00A131FA">
                    <w:pPr>
                      <w:contextualSpacing/>
                      <w:rPr>
                        <w:rFonts w:asciiTheme="majorHAnsi" w:eastAsiaTheme="majorEastAsia" w:hAnsiTheme="majorHAnsi" w:cstheme="majorBidi"/>
                        <w:color w:val="2F5496" w:themeColor="accent1" w:themeShade="BF"/>
                        <w:sz w:val="26"/>
                        <w:szCs w:val="2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2F5496" w:themeColor="accent1" w:themeShade="BF"/>
                        <w:sz w:val="26"/>
                        <w:szCs w:val="26"/>
                      </w:rPr>
                      <w:t>Odjel društveno-humanističkih znanosti</w:t>
                    </w:r>
                  </w:p>
                  <w:p w14:paraId="56859EC7" w14:textId="30032083" w:rsidR="00A131FA" w:rsidRPr="00005473" w:rsidRDefault="00A131FA" w:rsidP="00A131FA">
                    <w:pPr>
                      <w:contextualSpacing/>
                    </w:pPr>
                    <w:r>
                      <w:rPr>
                        <w:rFonts w:asciiTheme="majorHAnsi" w:eastAsiaTheme="majorEastAsia" w:hAnsiTheme="majorHAnsi" w:cstheme="majorBidi"/>
                        <w:color w:val="2F5496" w:themeColor="accent1" w:themeShade="BF"/>
                        <w:sz w:val="26"/>
                        <w:szCs w:val="26"/>
                      </w:rPr>
                      <w:t>Odsjek za izobrazbu učitelja i odgojitelja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4D50DD52" w14:textId="77777777" w:rsidR="00A131FA" w:rsidRDefault="00A131FA" w:rsidP="00A131FA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870A82" wp14:editId="21AB01C8">
              <wp:simplePos x="0" y="0"/>
              <wp:positionH relativeFrom="column">
                <wp:posOffset>1001395</wp:posOffset>
              </wp:positionH>
              <wp:positionV relativeFrom="paragraph">
                <wp:posOffset>694055</wp:posOffset>
              </wp:positionV>
              <wp:extent cx="5033010" cy="0"/>
              <wp:effectExtent l="0" t="19050" r="34290" b="1905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3301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 xmlns="">
          <w:pict w14:anchorId="774C34B9">
            <v:line id="Ravni poveznik 3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8eaadb [1940]" strokeweight="2.25pt" from="78.85pt,54.65pt" to="475.15pt,54.65pt" w14:anchorId="7FAA6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">
              <v:stroke joinstyle="miter"/>
            </v:line>
          </w:pict>
        </mc:Fallback>
      </mc:AlternateContent>
    </w:r>
  </w:p>
  <w:p w14:paraId="2B7C9891" w14:textId="77777777" w:rsidR="00A131FA" w:rsidRDefault="00A131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ADE"/>
    <w:multiLevelType w:val="multilevel"/>
    <w:tmpl w:val="B926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D1705"/>
    <w:multiLevelType w:val="hybridMultilevel"/>
    <w:tmpl w:val="86E6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6AF0"/>
    <w:multiLevelType w:val="hybridMultilevel"/>
    <w:tmpl w:val="AA7837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4AC2"/>
    <w:multiLevelType w:val="hybridMultilevel"/>
    <w:tmpl w:val="71CC38D6"/>
    <w:lvl w:ilvl="0" w:tplc="E1E6F94E">
      <w:start w:val="1"/>
      <w:numFmt w:val="decimal"/>
      <w:lvlText w:val="%1."/>
      <w:lvlJc w:val="left"/>
      <w:pPr>
        <w:ind w:left="720" w:hanging="360"/>
      </w:pPr>
    </w:lvl>
    <w:lvl w:ilvl="1" w:tplc="EA62739A">
      <w:start w:val="1"/>
      <w:numFmt w:val="lowerLetter"/>
      <w:lvlText w:val="%2."/>
      <w:lvlJc w:val="left"/>
      <w:pPr>
        <w:ind w:left="1440" w:hanging="360"/>
      </w:pPr>
    </w:lvl>
    <w:lvl w:ilvl="2" w:tplc="7EBA1508">
      <w:start w:val="1"/>
      <w:numFmt w:val="lowerRoman"/>
      <w:lvlText w:val="%3."/>
      <w:lvlJc w:val="right"/>
      <w:pPr>
        <w:ind w:left="2160" w:hanging="180"/>
      </w:pPr>
    </w:lvl>
    <w:lvl w:ilvl="3" w:tplc="36105F70">
      <w:start w:val="1"/>
      <w:numFmt w:val="decimal"/>
      <w:lvlText w:val="%4."/>
      <w:lvlJc w:val="left"/>
      <w:pPr>
        <w:ind w:left="2880" w:hanging="360"/>
      </w:pPr>
    </w:lvl>
    <w:lvl w:ilvl="4" w:tplc="D88E6EEE">
      <w:start w:val="1"/>
      <w:numFmt w:val="lowerLetter"/>
      <w:lvlText w:val="%5."/>
      <w:lvlJc w:val="left"/>
      <w:pPr>
        <w:ind w:left="3600" w:hanging="360"/>
      </w:pPr>
    </w:lvl>
    <w:lvl w:ilvl="5" w:tplc="21DA1D78">
      <w:start w:val="1"/>
      <w:numFmt w:val="lowerRoman"/>
      <w:lvlText w:val="%6."/>
      <w:lvlJc w:val="right"/>
      <w:pPr>
        <w:ind w:left="4320" w:hanging="180"/>
      </w:pPr>
    </w:lvl>
    <w:lvl w:ilvl="6" w:tplc="CFC8A424">
      <w:start w:val="1"/>
      <w:numFmt w:val="decimal"/>
      <w:lvlText w:val="%7."/>
      <w:lvlJc w:val="left"/>
      <w:pPr>
        <w:ind w:left="5040" w:hanging="360"/>
      </w:pPr>
    </w:lvl>
    <w:lvl w:ilvl="7" w:tplc="74D80FE8">
      <w:start w:val="1"/>
      <w:numFmt w:val="lowerLetter"/>
      <w:lvlText w:val="%8."/>
      <w:lvlJc w:val="left"/>
      <w:pPr>
        <w:ind w:left="5760" w:hanging="360"/>
      </w:pPr>
    </w:lvl>
    <w:lvl w:ilvl="8" w:tplc="B6186F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34EA9"/>
    <w:multiLevelType w:val="hybridMultilevel"/>
    <w:tmpl w:val="C1F67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1E00"/>
    <w:multiLevelType w:val="hybridMultilevel"/>
    <w:tmpl w:val="1B2498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AA427"/>
    <w:multiLevelType w:val="hybridMultilevel"/>
    <w:tmpl w:val="5E16E412"/>
    <w:lvl w:ilvl="0" w:tplc="05C6E318">
      <w:start w:val="1"/>
      <w:numFmt w:val="decimal"/>
      <w:lvlText w:val="%1."/>
      <w:lvlJc w:val="left"/>
      <w:pPr>
        <w:ind w:left="720" w:hanging="360"/>
      </w:pPr>
    </w:lvl>
    <w:lvl w:ilvl="1" w:tplc="CB480ED8">
      <w:start w:val="1"/>
      <w:numFmt w:val="lowerLetter"/>
      <w:lvlText w:val="%2."/>
      <w:lvlJc w:val="left"/>
      <w:pPr>
        <w:ind w:left="1440" w:hanging="360"/>
      </w:pPr>
    </w:lvl>
    <w:lvl w:ilvl="2" w:tplc="B2FCDA0E">
      <w:start w:val="1"/>
      <w:numFmt w:val="lowerRoman"/>
      <w:lvlText w:val="%3."/>
      <w:lvlJc w:val="right"/>
      <w:pPr>
        <w:ind w:left="2160" w:hanging="180"/>
      </w:pPr>
    </w:lvl>
    <w:lvl w:ilvl="3" w:tplc="D6DEB3CC">
      <w:start w:val="1"/>
      <w:numFmt w:val="decimal"/>
      <w:lvlText w:val="%4."/>
      <w:lvlJc w:val="left"/>
      <w:pPr>
        <w:ind w:left="2880" w:hanging="360"/>
      </w:pPr>
    </w:lvl>
    <w:lvl w:ilvl="4" w:tplc="2D8235B8">
      <w:start w:val="1"/>
      <w:numFmt w:val="lowerLetter"/>
      <w:lvlText w:val="%5."/>
      <w:lvlJc w:val="left"/>
      <w:pPr>
        <w:ind w:left="3600" w:hanging="360"/>
      </w:pPr>
    </w:lvl>
    <w:lvl w:ilvl="5" w:tplc="4CF0F3B2">
      <w:start w:val="1"/>
      <w:numFmt w:val="lowerRoman"/>
      <w:lvlText w:val="%6."/>
      <w:lvlJc w:val="right"/>
      <w:pPr>
        <w:ind w:left="4320" w:hanging="180"/>
      </w:pPr>
    </w:lvl>
    <w:lvl w:ilvl="6" w:tplc="7668D4EE">
      <w:start w:val="1"/>
      <w:numFmt w:val="decimal"/>
      <w:lvlText w:val="%7."/>
      <w:lvlJc w:val="left"/>
      <w:pPr>
        <w:ind w:left="5040" w:hanging="360"/>
      </w:pPr>
    </w:lvl>
    <w:lvl w:ilvl="7" w:tplc="3B4E7638">
      <w:start w:val="1"/>
      <w:numFmt w:val="lowerLetter"/>
      <w:lvlText w:val="%8."/>
      <w:lvlJc w:val="left"/>
      <w:pPr>
        <w:ind w:left="5760" w:hanging="360"/>
      </w:pPr>
    </w:lvl>
    <w:lvl w:ilvl="8" w:tplc="B3DA21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375D6"/>
    <w:multiLevelType w:val="hybridMultilevel"/>
    <w:tmpl w:val="519E7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129E7"/>
    <w:multiLevelType w:val="hybridMultilevel"/>
    <w:tmpl w:val="780C0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C657C"/>
    <w:multiLevelType w:val="hybridMultilevel"/>
    <w:tmpl w:val="4198C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50738"/>
    <w:multiLevelType w:val="hybridMultilevel"/>
    <w:tmpl w:val="C74679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7763"/>
    <w:multiLevelType w:val="hybridMultilevel"/>
    <w:tmpl w:val="ABF6A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93860"/>
    <w:multiLevelType w:val="hybridMultilevel"/>
    <w:tmpl w:val="06403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15901"/>
    <w:multiLevelType w:val="hybridMultilevel"/>
    <w:tmpl w:val="6D26A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1A391"/>
    <w:multiLevelType w:val="hybridMultilevel"/>
    <w:tmpl w:val="33C8CCC6"/>
    <w:lvl w:ilvl="0" w:tplc="7B168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3C8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ED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AE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A8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A7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05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6C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2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47FBA"/>
    <w:multiLevelType w:val="hybridMultilevel"/>
    <w:tmpl w:val="A31E3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0"/>
  </w:num>
  <w:num w:numId="5">
    <w:abstractNumId w:val="15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DE"/>
    <w:rsid w:val="000255DE"/>
    <w:rsid w:val="00033141"/>
    <w:rsid w:val="00062F6C"/>
    <w:rsid w:val="0006497D"/>
    <w:rsid w:val="00064C6D"/>
    <w:rsid w:val="000823F7"/>
    <w:rsid w:val="000A3989"/>
    <w:rsid w:val="000D5056"/>
    <w:rsid w:val="001154B4"/>
    <w:rsid w:val="00132121"/>
    <w:rsid w:val="00160032"/>
    <w:rsid w:val="001A0864"/>
    <w:rsid w:val="001B1A31"/>
    <w:rsid w:val="001D2886"/>
    <w:rsid w:val="00213D0A"/>
    <w:rsid w:val="0023009E"/>
    <w:rsid w:val="00234139"/>
    <w:rsid w:val="00260B68"/>
    <w:rsid w:val="00290D66"/>
    <w:rsid w:val="002A76D6"/>
    <w:rsid w:val="002A7C13"/>
    <w:rsid w:val="002C0C7D"/>
    <w:rsid w:val="00302139"/>
    <w:rsid w:val="003108C2"/>
    <w:rsid w:val="00322F51"/>
    <w:rsid w:val="00335782"/>
    <w:rsid w:val="003451B7"/>
    <w:rsid w:val="00350E12"/>
    <w:rsid w:val="00350ED0"/>
    <w:rsid w:val="003B1F34"/>
    <w:rsid w:val="003E1706"/>
    <w:rsid w:val="003E5C9D"/>
    <w:rsid w:val="00472AB1"/>
    <w:rsid w:val="004747A3"/>
    <w:rsid w:val="0047742A"/>
    <w:rsid w:val="00495048"/>
    <w:rsid w:val="004B4A15"/>
    <w:rsid w:val="005223F9"/>
    <w:rsid w:val="005857E0"/>
    <w:rsid w:val="005971D8"/>
    <w:rsid w:val="005A211E"/>
    <w:rsid w:val="005C2535"/>
    <w:rsid w:val="005C7D54"/>
    <w:rsid w:val="00601E07"/>
    <w:rsid w:val="006424BE"/>
    <w:rsid w:val="00650A71"/>
    <w:rsid w:val="00654826"/>
    <w:rsid w:val="006631C2"/>
    <w:rsid w:val="00670FB2"/>
    <w:rsid w:val="00684A73"/>
    <w:rsid w:val="006C215A"/>
    <w:rsid w:val="006E0632"/>
    <w:rsid w:val="006E48F7"/>
    <w:rsid w:val="0072422B"/>
    <w:rsid w:val="00724C53"/>
    <w:rsid w:val="00731EF7"/>
    <w:rsid w:val="00735971"/>
    <w:rsid w:val="00742C92"/>
    <w:rsid w:val="00747A60"/>
    <w:rsid w:val="007544A5"/>
    <w:rsid w:val="0075554B"/>
    <w:rsid w:val="007735D9"/>
    <w:rsid w:val="00786DFD"/>
    <w:rsid w:val="007D67F4"/>
    <w:rsid w:val="007D6F1F"/>
    <w:rsid w:val="0085195D"/>
    <w:rsid w:val="00853465"/>
    <w:rsid w:val="008931C7"/>
    <w:rsid w:val="00900811"/>
    <w:rsid w:val="0090762D"/>
    <w:rsid w:val="009222EA"/>
    <w:rsid w:val="009309BB"/>
    <w:rsid w:val="00932D9A"/>
    <w:rsid w:val="00955EEC"/>
    <w:rsid w:val="009B4CDF"/>
    <w:rsid w:val="009D6917"/>
    <w:rsid w:val="00A0313C"/>
    <w:rsid w:val="00A044FE"/>
    <w:rsid w:val="00A123E7"/>
    <w:rsid w:val="00A131FA"/>
    <w:rsid w:val="00A33D4A"/>
    <w:rsid w:val="00A77447"/>
    <w:rsid w:val="00A97B1F"/>
    <w:rsid w:val="00AA5500"/>
    <w:rsid w:val="00AA7ECF"/>
    <w:rsid w:val="00AC5913"/>
    <w:rsid w:val="00AD7984"/>
    <w:rsid w:val="00AE6174"/>
    <w:rsid w:val="00B01EF8"/>
    <w:rsid w:val="00B03528"/>
    <w:rsid w:val="00B467C9"/>
    <w:rsid w:val="00BC45F9"/>
    <w:rsid w:val="00BC7ED6"/>
    <w:rsid w:val="00BE620C"/>
    <w:rsid w:val="00C03100"/>
    <w:rsid w:val="00C32F81"/>
    <w:rsid w:val="00C76CB8"/>
    <w:rsid w:val="00C81A2C"/>
    <w:rsid w:val="00C865B4"/>
    <w:rsid w:val="00C90978"/>
    <w:rsid w:val="00CA20E8"/>
    <w:rsid w:val="00CB1A6B"/>
    <w:rsid w:val="00CC6FC3"/>
    <w:rsid w:val="00CE0B8D"/>
    <w:rsid w:val="00D75E0C"/>
    <w:rsid w:val="00D94EB5"/>
    <w:rsid w:val="00D977A0"/>
    <w:rsid w:val="00DD2876"/>
    <w:rsid w:val="00E4554D"/>
    <w:rsid w:val="00E9743E"/>
    <w:rsid w:val="00EB0F08"/>
    <w:rsid w:val="00EE31BF"/>
    <w:rsid w:val="00F05EC5"/>
    <w:rsid w:val="00FB1A1A"/>
    <w:rsid w:val="00FB35FF"/>
    <w:rsid w:val="00FE197A"/>
    <w:rsid w:val="00FF1957"/>
    <w:rsid w:val="06C0F7C1"/>
    <w:rsid w:val="1359C647"/>
    <w:rsid w:val="16F4411A"/>
    <w:rsid w:val="1B3509F1"/>
    <w:rsid w:val="1F73AFE8"/>
    <w:rsid w:val="22AEA4D6"/>
    <w:rsid w:val="24CC7B62"/>
    <w:rsid w:val="2A466924"/>
    <w:rsid w:val="2CC5BAF8"/>
    <w:rsid w:val="2FBF8808"/>
    <w:rsid w:val="33B71F35"/>
    <w:rsid w:val="34CDDF65"/>
    <w:rsid w:val="3565A63B"/>
    <w:rsid w:val="360594E4"/>
    <w:rsid w:val="36FD460A"/>
    <w:rsid w:val="38AD9167"/>
    <w:rsid w:val="3CEE8DD4"/>
    <w:rsid w:val="41730915"/>
    <w:rsid w:val="419BA776"/>
    <w:rsid w:val="42919F4A"/>
    <w:rsid w:val="4380F96D"/>
    <w:rsid w:val="4449C3A1"/>
    <w:rsid w:val="459FB66B"/>
    <w:rsid w:val="487DF122"/>
    <w:rsid w:val="4992EC6B"/>
    <w:rsid w:val="4C6D3EB2"/>
    <w:rsid w:val="4CE0B8E3"/>
    <w:rsid w:val="4FFF0D49"/>
    <w:rsid w:val="50B52F5B"/>
    <w:rsid w:val="52AFAAE5"/>
    <w:rsid w:val="5341E80B"/>
    <w:rsid w:val="53C1AB3E"/>
    <w:rsid w:val="55394EEE"/>
    <w:rsid w:val="59959AAE"/>
    <w:rsid w:val="5B882431"/>
    <w:rsid w:val="5E41E1C0"/>
    <w:rsid w:val="5F7899F9"/>
    <w:rsid w:val="62ED0993"/>
    <w:rsid w:val="6440C799"/>
    <w:rsid w:val="6791C283"/>
    <w:rsid w:val="6C8994D9"/>
    <w:rsid w:val="6DCE8182"/>
    <w:rsid w:val="6ED66B73"/>
    <w:rsid w:val="73C1F9D0"/>
    <w:rsid w:val="752CDCA1"/>
    <w:rsid w:val="75435848"/>
    <w:rsid w:val="7CEB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FEB4D"/>
  <w15:chartTrackingRefBased/>
  <w15:docId w15:val="{EDDDD22B-5F9F-4038-B319-34E6019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F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32F8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32F8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50ED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31FA"/>
  </w:style>
  <w:style w:type="paragraph" w:styleId="Podnoje">
    <w:name w:val="footer"/>
    <w:basedOn w:val="Normal"/>
    <w:link w:val="PodnojeChar"/>
    <w:uiPriority w:val="99"/>
    <w:unhideWhenUsed/>
    <w:rsid w:val="00A1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sb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zo.gov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sb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2065</Words>
  <Characters>11775</Characters>
  <Application>Microsoft Office Word</Application>
  <DocSecurity>0</DocSecurity>
  <Lines>98</Lines>
  <Paragraphs>27</Paragraphs>
  <ScaleCrop>false</ScaleCrop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92</cp:revision>
  <dcterms:created xsi:type="dcterms:W3CDTF">2024-03-11T07:02:00Z</dcterms:created>
  <dcterms:modified xsi:type="dcterms:W3CDTF">2024-03-19T10:58:00Z</dcterms:modified>
</cp:coreProperties>
</file>